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8335"/>
        <w:gridCol w:w="2835"/>
      </w:tblGrid>
      <w:tr w:rsidR="009B559C" w:rsidRPr="009B559C" w14:paraId="7031889C" w14:textId="77777777" w:rsidTr="005F6484">
        <w:trPr>
          <w:trHeight w:val="1545"/>
        </w:trPr>
        <w:tc>
          <w:tcPr>
            <w:tcW w:w="2830" w:type="dxa"/>
          </w:tcPr>
          <w:p w14:paraId="77B6486B" w14:textId="77777777" w:rsidR="009B559C" w:rsidRPr="009B559C" w:rsidRDefault="009B559C" w:rsidP="009B559C">
            <w:pPr>
              <w:jc w:val="center"/>
              <w:rPr>
                <w:sz w:val="28"/>
                <w:szCs w:val="28"/>
                <w:lang w:val="pl-PL" w:eastAsia="pl-PL"/>
              </w:rPr>
            </w:pPr>
            <w:r w:rsidRPr="009B559C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48A62492" wp14:editId="28D5D519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82550</wp:posOffset>
                  </wp:positionV>
                  <wp:extent cx="1002665" cy="600075"/>
                  <wp:effectExtent l="0" t="0" r="6985" b="9525"/>
                  <wp:wrapNone/>
                  <wp:docPr id="2" name="Picture 2" descr="Description: eu_fla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eu_fla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7051786" w14:textId="77777777" w:rsidR="009B559C" w:rsidRPr="009B559C" w:rsidRDefault="009B559C" w:rsidP="009B559C">
            <w:pPr>
              <w:jc w:val="center"/>
              <w:rPr>
                <w:b/>
                <w:sz w:val="14"/>
                <w:szCs w:val="14"/>
                <w:lang w:val="pl-PL" w:eastAsia="pl-PL"/>
              </w:rPr>
            </w:pPr>
          </w:p>
          <w:p w14:paraId="096443D4" w14:textId="77777777" w:rsidR="009B559C" w:rsidRPr="009B559C" w:rsidRDefault="009B559C" w:rsidP="009B559C">
            <w:pPr>
              <w:jc w:val="center"/>
              <w:rPr>
                <w:b/>
                <w:sz w:val="14"/>
                <w:szCs w:val="14"/>
                <w:lang w:val="pl-PL" w:eastAsia="pl-PL"/>
              </w:rPr>
            </w:pPr>
          </w:p>
          <w:p w14:paraId="668ACED1" w14:textId="77777777" w:rsidR="009B559C" w:rsidRPr="009B559C" w:rsidRDefault="009B559C" w:rsidP="009B559C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  <w:color w:val="31849B"/>
                <w:sz w:val="24"/>
                <w:lang w:val="pl-PL" w:eastAsia="pl-PL"/>
              </w:rPr>
            </w:pPr>
          </w:p>
          <w:p w14:paraId="762D079B" w14:textId="77777777" w:rsidR="009B559C" w:rsidRPr="009B559C" w:rsidRDefault="009B559C" w:rsidP="009B559C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  <w:color w:val="31849B"/>
                <w:sz w:val="24"/>
                <w:lang w:val="pl-PL" w:eastAsia="pl-PL"/>
              </w:rPr>
            </w:pPr>
          </w:p>
          <w:p w14:paraId="3889C3CA" w14:textId="77777777" w:rsidR="009B559C" w:rsidRPr="009B559C" w:rsidRDefault="009B559C" w:rsidP="009B559C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  <w:lang w:val="pl-PL" w:eastAsia="pl-PL"/>
              </w:rPr>
            </w:pPr>
            <w:r w:rsidRPr="009B559C">
              <w:rPr>
                <w:rFonts w:ascii="Arial" w:hAnsi="Arial" w:cs="Arial"/>
                <w:b/>
                <w:color w:val="31849B"/>
                <w:sz w:val="24"/>
                <w:lang w:val="pl-PL" w:eastAsia="pl-PL"/>
              </w:rPr>
              <w:t>Финансирано от Европейския съюз</w:t>
            </w:r>
          </w:p>
          <w:p w14:paraId="1828E73D" w14:textId="77777777" w:rsidR="009B559C" w:rsidRPr="009B559C" w:rsidRDefault="009B559C" w:rsidP="009B559C">
            <w:pPr>
              <w:tabs>
                <w:tab w:val="center" w:pos="4153"/>
                <w:tab w:val="right" w:pos="9356"/>
              </w:tabs>
              <w:jc w:val="center"/>
              <w:rPr>
                <w:rFonts w:ascii="Candara" w:hAnsi="Candara" w:cs="Calibri"/>
                <w:b/>
                <w:bCs/>
                <w:snapToGrid w:val="0"/>
                <w:sz w:val="24"/>
                <w:lang w:val="pl-PL" w:eastAsia="pl-PL"/>
              </w:rPr>
            </w:pPr>
            <w:r w:rsidRPr="009B559C">
              <w:rPr>
                <w:rFonts w:ascii="Candara" w:hAnsi="Candara" w:cs="Calibri"/>
                <w:b/>
                <w:bCs/>
                <w:snapToGrid w:val="0"/>
                <w:color w:val="17365D"/>
                <w:sz w:val="24"/>
                <w:lang w:val="pl-PL" w:eastAsia="pl-PL"/>
              </w:rPr>
              <w:t>СледващоПоколениеЕС</w:t>
            </w:r>
          </w:p>
        </w:tc>
        <w:tc>
          <w:tcPr>
            <w:tcW w:w="8335" w:type="dxa"/>
          </w:tcPr>
          <w:p w14:paraId="743BD43E" w14:textId="77777777" w:rsidR="009B559C" w:rsidRPr="009B559C" w:rsidRDefault="009B559C" w:rsidP="009B559C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 w:eastAsia="pl-PL"/>
              </w:rPr>
            </w:pPr>
            <w:r w:rsidRPr="009B559C">
              <w:rPr>
                <w:noProof/>
              </w:rPr>
              <w:drawing>
                <wp:inline distT="0" distB="0" distL="0" distR="0" wp14:anchorId="2E5CF4AD" wp14:editId="3F236D76">
                  <wp:extent cx="686548" cy="60802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210" cy="638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4A3A7F" w14:textId="77777777" w:rsidR="009B559C" w:rsidRPr="009B559C" w:rsidRDefault="009B559C" w:rsidP="009B559C">
            <w:pPr>
              <w:spacing w:before="120" w:after="120"/>
              <w:jc w:val="center"/>
              <w:rPr>
                <w:rFonts w:ascii="Arial" w:hAnsi="Arial" w:cs="Arial"/>
                <w:snapToGrid w:val="0"/>
                <w:sz w:val="24"/>
                <w:lang w:val="pl-PL" w:eastAsia="pl-PL"/>
              </w:rPr>
            </w:pPr>
            <w:r w:rsidRPr="009B559C">
              <w:rPr>
                <w:rFonts w:ascii="Arial" w:hAnsi="Arial" w:cs="Arial"/>
                <w:b/>
                <w:bCs/>
                <w:sz w:val="24"/>
                <w:szCs w:val="24"/>
                <w:lang w:val="pl-PL" w:eastAsia="pl-PL"/>
              </w:rPr>
              <w:t>План за възстановяване и устойчивост</w:t>
            </w:r>
          </w:p>
        </w:tc>
        <w:tc>
          <w:tcPr>
            <w:tcW w:w="2835" w:type="dxa"/>
          </w:tcPr>
          <w:p w14:paraId="58B2EA3C" w14:textId="77777777" w:rsidR="009B559C" w:rsidRPr="009B559C" w:rsidRDefault="009B559C" w:rsidP="009B559C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  <w:lang w:val="pl-PL" w:eastAsia="pl-PL"/>
              </w:rPr>
            </w:pPr>
            <w:r w:rsidRPr="009B559C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4D2B0ED3" wp14:editId="07E48F05">
                  <wp:simplePos x="0" y="0"/>
                  <wp:positionH relativeFrom="column">
                    <wp:posOffset>347731</wp:posOffset>
                  </wp:positionH>
                  <wp:positionV relativeFrom="paragraph">
                    <wp:posOffset>137657</wp:posOffset>
                  </wp:positionV>
                  <wp:extent cx="790575" cy="662305"/>
                  <wp:effectExtent l="0" t="0" r="9525" b="4445"/>
                  <wp:wrapSquare wrapText="bothSides"/>
                  <wp:docPr id="5" name="Picture 5" descr="Преглед на изображението източ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еглед на изображението източ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6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2D0E04D" w14:textId="77777777" w:rsidR="009B559C" w:rsidRPr="009B559C" w:rsidRDefault="009B559C" w:rsidP="009B559C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  <w:lang w:val="pl-PL" w:eastAsia="pl-PL"/>
              </w:rPr>
            </w:pPr>
          </w:p>
          <w:p w14:paraId="0239E861" w14:textId="77777777" w:rsidR="009B559C" w:rsidRPr="009B559C" w:rsidRDefault="009B559C" w:rsidP="009B559C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  <w:lang w:val="pl-PL" w:eastAsia="pl-PL"/>
              </w:rPr>
            </w:pPr>
          </w:p>
          <w:p w14:paraId="02949521" w14:textId="77777777" w:rsidR="009B559C" w:rsidRPr="009B559C" w:rsidRDefault="009B559C" w:rsidP="009B559C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  <w:lang w:val="pl-PL" w:eastAsia="pl-PL"/>
              </w:rPr>
            </w:pPr>
          </w:p>
          <w:p w14:paraId="1929B5D6" w14:textId="77777777" w:rsidR="009B559C" w:rsidRPr="009B559C" w:rsidRDefault="009B559C" w:rsidP="009B559C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4"/>
                <w:lang w:val="pl-PL" w:eastAsia="pl-PL"/>
              </w:rPr>
            </w:pPr>
            <w:r w:rsidRPr="009B559C">
              <w:rPr>
                <w:rFonts w:ascii="Arial" w:hAnsi="Arial" w:cs="Arial"/>
                <w:b/>
                <w:bCs/>
                <w:snapToGrid w:val="0"/>
                <w:sz w:val="24"/>
                <w:lang w:eastAsia="pl-PL"/>
              </w:rPr>
              <w:t xml:space="preserve">  </w:t>
            </w:r>
            <w:r w:rsidRPr="009B559C">
              <w:rPr>
                <w:rFonts w:ascii="Arial" w:hAnsi="Arial" w:cs="Arial"/>
                <w:b/>
                <w:bCs/>
                <w:snapToGrid w:val="0"/>
                <w:sz w:val="24"/>
                <w:lang w:val="pl-PL" w:eastAsia="pl-PL"/>
              </w:rPr>
              <w:t xml:space="preserve">Република </w:t>
            </w:r>
            <w:r w:rsidRPr="009B559C">
              <w:rPr>
                <w:rFonts w:ascii="Arial" w:hAnsi="Arial" w:cs="Arial"/>
                <w:b/>
                <w:bCs/>
                <w:snapToGrid w:val="0"/>
                <w:sz w:val="24"/>
                <w:lang w:val="bg-BG" w:eastAsia="pl-PL"/>
              </w:rPr>
              <w:t>Б</w:t>
            </w:r>
            <w:r w:rsidRPr="009B559C">
              <w:rPr>
                <w:rFonts w:ascii="Arial" w:hAnsi="Arial" w:cs="Arial"/>
                <w:b/>
                <w:bCs/>
                <w:snapToGrid w:val="0"/>
                <w:sz w:val="24"/>
                <w:lang w:val="pl-PL" w:eastAsia="pl-PL"/>
              </w:rPr>
              <w:t>ългария</w:t>
            </w:r>
          </w:p>
        </w:tc>
      </w:tr>
    </w:tbl>
    <w:p w14:paraId="3752B1E4" w14:textId="77777777" w:rsidR="009B559C" w:rsidRPr="009B559C" w:rsidRDefault="009B559C" w:rsidP="009B559C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val="bg-BG" w:eastAsia="pl-PL"/>
        </w:rPr>
      </w:pPr>
    </w:p>
    <w:p w14:paraId="7A7F4AC5" w14:textId="77777777" w:rsidR="009B559C" w:rsidRPr="009B559C" w:rsidRDefault="009B559C" w:rsidP="009B559C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val="bg-BG" w:eastAsia="pl-PL"/>
        </w:rPr>
      </w:pPr>
    </w:p>
    <w:p w14:paraId="00646AB2" w14:textId="77777777" w:rsidR="009B559C" w:rsidRPr="009B559C" w:rsidRDefault="009B559C" w:rsidP="009B559C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val="bg-BG" w:eastAsia="pl-PL"/>
        </w:rPr>
      </w:pPr>
    </w:p>
    <w:p w14:paraId="275DDD59" w14:textId="77777777" w:rsidR="009B559C" w:rsidRPr="009B559C" w:rsidRDefault="009B559C" w:rsidP="009B559C">
      <w:pPr>
        <w:spacing w:after="0" w:line="240" w:lineRule="auto"/>
        <w:jc w:val="center"/>
        <w:rPr>
          <w:rFonts w:ascii="Cambria" w:eastAsia="Times New Roman" w:hAnsi="Cambria" w:cs="Times New Roman"/>
          <w:b/>
          <w:sz w:val="36"/>
          <w:szCs w:val="36"/>
          <w:lang w:val="bg-BG" w:eastAsia="pl-PL"/>
        </w:rPr>
      </w:pPr>
      <w:r w:rsidRPr="009B559C">
        <w:rPr>
          <w:rFonts w:ascii="Cambria" w:eastAsia="Times New Roman" w:hAnsi="Cambria" w:cs="Times New Roman"/>
          <w:b/>
          <w:sz w:val="40"/>
          <w:szCs w:val="40"/>
          <w:lang w:val="bg-BG" w:eastAsia="pl-PL"/>
        </w:rPr>
        <w:t xml:space="preserve">МЕТОДИКА </w:t>
      </w:r>
    </w:p>
    <w:p w14:paraId="57015907" w14:textId="77777777" w:rsidR="009B559C" w:rsidRPr="009B559C" w:rsidRDefault="009B559C" w:rsidP="009B559C">
      <w:pPr>
        <w:spacing w:after="0" w:line="240" w:lineRule="auto"/>
        <w:jc w:val="center"/>
        <w:rPr>
          <w:rFonts w:ascii="Cambria" w:eastAsia="Times New Roman" w:hAnsi="Cambria" w:cs="Times New Roman"/>
          <w:b/>
          <w:sz w:val="36"/>
          <w:szCs w:val="36"/>
          <w:lang w:val="bg-BG" w:eastAsia="pl-PL"/>
        </w:rPr>
      </w:pPr>
    </w:p>
    <w:p w14:paraId="69C14485" w14:textId="77777777" w:rsidR="009B559C" w:rsidRPr="00EF5E8E" w:rsidRDefault="009B559C" w:rsidP="009B559C">
      <w:pPr>
        <w:spacing w:after="0" w:line="240" w:lineRule="auto"/>
        <w:jc w:val="center"/>
        <w:rPr>
          <w:rFonts w:ascii="Cambria" w:eastAsia="Times New Roman" w:hAnsi="Cambria" w:cs="Times New Roman"/>
          <w:sz w:val="36"/>
          <w:szCs w:val="36"/>
          <w:lang w:eastAsia="pl-PL"/>
        </w:rPr>
      </w:pPr>
      <w:r w:rsidRPr="009B559C">
        <w:rPr>
          <w:rFonts w:ascii="Cambria" w:eastAsia="Times New Roman" w:hAnsi="Cambria" w:cs="Times New Roman"/>
          <w:b/>
          <w:sz w:val="36"/>
          <w:szCs w:val="36"/>
          <w:lang w:val="bg-BG" w:eastAsia="pl-PL"/>
        </w:rPr>
        <w:t xml:space="preserve">за оценяване на предложения в </w:t>
      </w:r>
      <w:r w:rsidRPr="009B559C">
        <w:rPr>
          <w:rFonts w:ascii="Cambria" w:eastAsia="Times New Roman" w:hAnsi="Cambria" w:cs="Times New Roman"/>
          <w:b/>
          <w:sz w:val="36"/>
          <w:szCs w:val="36"/>
          <w:lang w:val="pl-PL" w:eastAsia="pl-PL"/>
        </w:rPr>
        <w:t xml:space="preserve">процедура за </w:t>
      </w:r>
      <w:r>
        <w:rPr>
          <w:rFonts w:ascii="Cambria" w:eastAsia="Times New Roman" w:hAnsi="Cambria" w:cs="Times New Roman"/>
          <w:b/>
          <w:sz w:val="36"/>
          <w:szCs w:val="36"/>
          <w:lang w:val="bg-BG" w:eastAsia="pl-PL"/>
        </w:rPr>
        <w:t xml:space="preserve">директно </w:t>
      </w:r>
      <w:r w:rsidRPr="009B559C">
        <w:rPr>
          <w:rFonts w:ascii="Cambria" w:eastAsia="Times New Roman" w:hAnsi="Cambria" w:cs="Times New Roman"/>
          <w:b/>
          <w:sz w:val="36"/>
          <w:szCs w:val="36"/>
          <w:lang w:val="pl-PL" w:eastAsia="pl-PL"/>
        </w:rPr>
        <w:t xml:space="preserve">предоставяне на средства на </w:t>
      </w:r>
      <w:r>
        <w:rPr>
          <w:rFonts w:ascii="Cambria" w:eastAsia="Times New Roman" w:hAnsi="Cambria" w:cs="Times New Roman"/>
          <w:b/>
          <w:sz w:val="36"/>
          <w:szCs w:val="36"/>
          <w:lang w:val="bg-BG" w:eastAsia="pl-PL"/>
        </w:rPr>
        <w:t xml:space="preserve">конкретни </w:t>
      </w:r>
      <w:r w:rsidRPr="009B559C">
        <w:rPr>
          <w:rFonts w:ascii="Cambria" w:eastAsia="Times New Roman" w:hAnsi="Cambria" w:cs="Times New Roman"/>
          <w:b/>
          <w:sz w:val="36"/>
          <w:szCs w:val="36"/>
          <w:lang w:val="pl-PL" w:eastAsia="pl-PL"/>
        </w:rPr>
        <w:t xml:space="preserve">крайни получатели </w:t>
      </w:r>
    </w:p>
    <w:p w14:paraId="2DE1D817" w14:textId="4377A1D7" w:rsidR="00302663" w:rsidRDefault="009B559C" w:rsidP="00302663">
      <w:pPr>
        <w:spacing w:after="240" w:line="240" w:lineRule="auto"/>
        <w:jc w:val="center"/>
        <w:rPr>
          <w:rFonts w:ascii="Cambria" w:eastAsia="Times New Roman" w:hAnsi="Cambria" w:cs="Times New Roman"/>
          <w:b/>
          <w:bCs/>
          <w:i/>
          <w:iCs/>
          <w:color w:val="0070C0"/>
          <w:sz w:val="36"/>
          <w:szCs w:val="36"/>
          <w:lang w:val="pl-PL" w:eastAsia="pl-PL"/>
        </w:rPr>
      </w:pPr>
      <w:bookmarkStart w:id="0" w:name="_Hlk139892992"/>
      <w:r w:rsidRPr="009B559C">
        <w:rPr>
          <w:rFonts w:ascii="Cambria" w:eastAsia="Times New Roman" w:hAnsi="Cambria" w:cs="Times New Roman"/>
          <w:b/>
          <w:bCs/>
          <w:i/>
          <w:iCs/>
          <w:color w:val="0070C0"/>
          <w:sz w:val="36"/>
          <w:szCs w:val="36"/>
          <w:lang w:val="pl-PL" w:eastAsia="pl-PL"/>
        </w:rPr>
        <w:t xml:space="preserve"> </w:t>
      </w:r>
      <w:bookmarkEnd w:id="0"/>
      <w:r w:rsidRPr="009B559C">
        <w:rPr>
          <w:rFonts w:ascii="Cambria" w:eastAsia="Times New Roman" w:hAnsi="Cambria" w:cs="Times New Roman"/>
          <w:b/>
          <w:bCs/>
          <w:i/>
          <w:iCs/>
          <w:color w:val="0070C0"/>
          <w:sz w:val="36"/>
          <w:szCs w:val="36"/>
          <w:lang w:val="pl-PL" w:eastAsia="pl-PL"/>
        </w:rPr>
        <w:t xml:space="preserve"> </w:t>
      </w:r>
      <w:r w:rsidR="00EF5E8E" w:rsidRPr="00EF5E8E">
        <w:rPr>
          <w:rFonts w:ascii="Cambria" w:eastAsia="Times New Roman" w:hAnsi="Cambria" w:cs="Times New Roman"/>
          <w:b/>
          <w:bCs/>
          <w:i/>
          <w:iCs/>
          <w:color w:val="0070C0"/>
          <w:sz w:val="36"/>
          <w:szCs w:val="36"/>
          <w:lang w:val="pl-PL" w:eastAsia="pl-PL"/>
        </w:rPr>
        <w:t>BG-RRP-2.0</w:t>
      </w:r>
      <w:r w:rsidR="00302663">
        <w:rPr>
          <w:rFonts w:ascii="Cambria" w:eastAsia="Times New Roman" w:hAnsi="Cambria" w:cs="Times New Roman"/>
          <w:b/>
          <w:bCs/>
          <w:i/>
          <w:iCs/>
          <w:color w:val="0070C0"/>
          <w:sz w:val="36"/>
          <w:szCs w:val="36"/>
          <w:lang w:val="bg-BG" w:eastAsia="pl-PL"/>
        </w:rPr>
        <w:t>2</w:t>
      </w:r>
      <w:r w:rsidR="00EF5E8E" w:rsidRPr="00EF5E8E">
        <w:rPr>
          <w:rFonts w:ascii="Cambria" w:eastAsia="Times New Roman" w:hAnsi="Cambria" w:cs="Times New Roman"/>
          <w:b/>
          <w:bCs/>
          <w:i/>
          <w:iCs/>
          <w:color w:val="0070C0"/>
          <w:sz w:val="36"/>
          <w:szCs w:val="36"/>
          <w:lang w:val="pl-PL" w:eastAsia="pl-PL"/>
        </w:rPr>
        <w:t xml:space="preserve">1 </w:t>
      </w:r>
      <w:bookmarkStart w:id="1" w:name="_Hlk110257541"/>
      <w:r w:rsidR="00302663" w:rsidRPr="00302663">
        <w:rPr>
          <w:rFonts w:ascii="Cambria" w:eastAsia="Times New Roman" w:hAnsi="Cambria" w:cs="Times New Roman"/>
          <w:b/>
          <w:bCs/>
          <w:i/>
          <w:iCs/>
          <w:color w:val="0070C0"/>
          <w:sz w:val="36"/>
          <w:szCs w:val="36"/>
          <w:lang w:val="pl-PL" w:eastAsia="pl-PL"/>
        </w:rPr>
        <w:t>„Надграждане на експертния потенциал на Центъра за обучение на БАН“</w:t>
      </w:r>
    </w:p>
    <w:p w14:paraId="4D0FFD7B" w14:textId="7019EE8F" w:rsidR="009B559C" w:rsidRPr="009B559C" w:rsidRDefault="009B559C" w:rsidP="00302663">
      <w:pPr>
        <w:spacing w:after="240" w:line="240" w:lineRule="auto"/>
        <w:jc w:val="center"/>
        <w:rPr>
          <w:rFonts w:ascii="Cambria" w:eastAsia="Times New Roman" w:hAnsi="Cambria" w:cs="Times New Roman"/>
          <w:bCs/>
          <w:sz w:val="36"/>
          <w:szCs w:val="36"/>
          <w:lang w:val="pl-PL" w:eastAsia="pl-PL"/>
        </w:rPr>
      </w:pPr>
      <w:r w:rsidRPr="009B559C">
        <w:rPr>
          <w:rFonts w:ascii="Cambria" w:eastAsia="Times New Roman" w:hAnsi="Cambria" w:cs="Times New Roman"/>
          <w:b/>
          <w:sz w:val="36"/>
          <w:szCs w:val="36"/>
          <w:lang w:val="pl-PL" w:eastAsia="pl-PL"/>
        </w:rPr>
        <w:t>за изпълнение на инвестиция C2</w:t>
      </w:r>
      <w:r w:rsidRPr="009B559C">
        <w:rPr>
          <w:rFonts w:ascii="Cambria" w:eastAsia="Times New Roman" w:hAnsi="Cambria" w:cs="Times New Roman"/>
          <w:b/>
          <w:sz w:val="36"/>
          <w:szCs w:val="36"/>
          <w:lang w:eastAsia="pl-PL"/>
        </w:rPr>
        <w:t>.</w:t>
      </w:r>
      <w:r w:rsidRPr="009B559C">
        <w:rPr>
          <w:rFonts w:ascii="Cambria" w:eastAsia="Times New Roman" w:hAnsi="Cambria" w:cs="Times New Roman"/>
          <w:b/>
          <w:sz w:val="36"/>
          <w:szCs w:val="36"/>
          <w:lang w:val="pl-PL" w:eastAsia="pl-PL"/>
        </w:rPr>
        <w:t>I2 „Повишаване на иновационния капацитет на Българската академия на науките в сферата на зелените и цифровите технологии“</w:t>
      </w:r>
    </w:p>
    <w:p w14:paraId="797C2D40" w14:textId="77777777" w:rsidR="009B559C" w:rsidRPr="009B559C" w:rsidRDefault="009B559C" w:rsidP="009B559C">
      <w:pPr>
        <w:spacing w:after="240" w:line="240" w:lineRule="auto"/>
        <w:jc w:val="center"/>
        <w:rPr>
          <w:rFonts w:ascii="Cambria" w:eastAsia="Times New Roman" w:hAnsi="Cambria" w:cs="Times New Roman"/>
          <w:b/>
          <w:sz w:val="36"/>
          <w:szCs w:val="36"/>
          <w:lang w:val="pl-PL" w:eastAsia="pl-PL"/>
        </w:rPr>
      </w:pPr>
      <w:r w:rsidRPr="009B559C">
        <w:rPr>
          <w:rFonts w:ascii="Cambria" w:eastAsia="Times New Roman" w:hAnsi="Cambria" w:cs="Times New Roman"/>
          <w:b/>
          <w:sz w:val="36"/>
          <w:szCs w:val="36"/>
          <w:lang w:val="pl-PL" w:eastAsia="pl-PL"/>
        </w:rPr>
        <w:t>по Плана за възстановяване и устойчивост</w:t>
      </w:r>
      <w:bookmarkEnd w:id="1"/>
    </w:p>
    <w:p w14:paraId="2BE0DABA" w14:textId="77777777" w:rsidR="009B559C" w:rsidRPr="009B559C" w:rsidRDefault="009B559C" w:rsidP="009B559C">
      <w:pPr>
        <w:spacing w:after="120" w:line="240" w:lineRule="auto"/>
        <w:jc w:val="center"/>
        <w:rPr>
          <w:rFonts w:ascii="Cambria" w:eastAsia="Times New Roman" w:hAnsi="Cambria" w:cs="Times New Roman"/>
          <w:b/>
          <w:sz w:val="28"/>
          <w:szCs w:val="28"/>
          <w:lang w:val="bg-BG" w:eastAsia="pl-PL"/>
        </w:rPr>
      </w:pPr>
    </w:p>
    <w:p w14:paraId="6C33C964" w14:textId="77777777" w:rsidR="009B559C" w:rsidRDefault="009B559C" w:rsidP="009B559C">
      <w:pPr>
        <w:rPr>
          <w:rFonts w:ascii="Cambria" w:eastAsia="Times New Roman" w:hAnsi="Cambria" w:cs="Times New Roman"/>
          <w:sz w:val="24"/>
          <w:szCs w:val="24"/>
          <w:lang w:val="bg-BG" w:eastAsia="pl-PL"/>
        </w:rPr>
      </w:pPr>
    </w:p>
    <w:p w14:paraId="19C1E788" w14:textId="77777777" w:rsidR="009B559C" w:rsidRDefault="009B559C" w:rsidP="009B559C">
      <w:pPr>
        <w:rPr>
          <w:rFonts w:ascii="Cambria" w:eastAsia="Times New Roman" w:hAnsi="Cambria" w:cs="Times New Roman"/>
          <w:sz w:val="24"/>
          <w:szCs w:val="24"/>
          <w:lang w:val="bg-BG" w:eastAsia="pl-PL"/>
        </w:rPr>
      </w:pPr>
    </w:p>
    <w:p w14:paraId="3EDC1CF4" w14:textId="77777777" w:rsidR="009B559C" w:rsidRDefault="009B559C" w:rsidP="009B559C">
      <w:pPr>
        <w:rPr>
          <w:rFonts w:ascii="Cambria" w:eastAsia="Times New Roman" w:hAnsi="Cambria" w:cs="Times New Roman"/>
          <w:sz w:val="24"/>
          <w:szCs w:val="24"/>
          <w:lang w:val="bg-BG" w:eastAsia="pl-PL"/>
        </w:rPr>
      </w:pPr>
    </w:p>
    <w:p w14:paraId="1D4FA099" w14:textId="77777777" w:rsidR="009B559C" w:rsidRDefault="009B559C" w:rsidP="00090B3B">
      <w:pPr>
        <w:jc w:val="both"/>
        <w:rPr>
          <w:rFonts w:ascii="Cambria" w:eastAsia="Times New Roman" w:hAnsi="Cambria" w:cs="Times New Roman"/>
          <w:sz w:val="24"/>
          <w:szCs w:val="24"/>
          <w:lang w:val="bg-BG" w:eastAsia="pl-PL"/>
        </w:rPr>
      </w:pPr>
      <w:r w:rsidRPr="009B559C">
        <w:rPr>
          <w:rFonts w:ascii="Cambria" w:eastAsia="Times New Roman" w:hAnsi="Cambria" w:cs="Times New Roman"/>
          <w:sz w:val="24"/>
          <w:szCs w:val="24"/>
          <w:lang w:val="bg-BG" w:eastAsia="pl-PL"/>
        </w:rPr>
        <w:lastRenderedPageBreak/>
        <w:t xml:space="preserve">Проектното предложение се оценява съгласно разпоредбите  на  чл. 22-24 от ПМС № 114 от 8 юни 2022 г. за определяне на детайлни правила за предоставяне на средства на крайни получатели от Механизма за възстановяване и устойчивост. Задължително подлежат на оценка административния, финансовия и оперативния капацитет на конкретния краен получател за изпълнение на съответната инвестиция. </w:t>
      </w:r>
    </w:p>
    <w:p w14:paraId="12D0CCE6" w14:textId="77777777" w:rsidR="009B559C" w:rsidRDefault="009B559C" w:rsidP="009B559C">
      <w:pPr>
        <w:rPr>
          <w:rFonts w:ascii="Cambria" w:eastAsia="Times New Roman" w:hAnsi="Cambria" w:cs="Times New Roman"/>
          <w:sz w:val="24"/>
          <w:szCs w:val="24"/>
          <w:lang w:val="bg-BG" w:eastAsia="pl-PL"/>
        </w:rPr>
      </w:pPr>
      <w:r w:rsidRPr="009B559C">
        <w:rPr>
          <w:rFonts w:ascii="Cambria" w:eastAsia="Times New Roman" w:hAnsi="Cambria" w:cs="Times New Roman"/>
          <w:sz w:val="24"/>
          <w:szCs w:val="24"/>
          <w:lang w:val="bg-BG" w:eastAsia="pl-PL"/>
        </w:rPr>
        <w:t xml:space="preserve">Оценяването на предложенията включва следните етапи: </w:t>
      </w:r>
    </w:p>
    <w:p w14:paraId="6F5159AF" w14:textId="77777777" w:rsidR="00E57019" w:rsidRPr="00E57019" w:rsidRDefault="00E57019" w:rsidP="009B559C">
      <w:pPr>
        <w:rPr>
          <w:rFonts w:ascii="Cambria" w:eastAsia="Times New Roman" w:hAnsi="Cambria" w:cs="Times New Roman"/>
          <w:b/>
          <w:sz w:val="28"/>
          <w:szCs w:val="28"/>
          <w:lang w:val="bg-BG" w:eastAsia="pl-PL"/>
        </w:rPr>
      </w:pPr>
      <w:r w:rsidRPr="00E57019">
        <w:rPr>
          <w:rFonts w:ascii="Cambria" w:hAnsi="Cambria"/>
          <w:b/>
          <w:i/>
          <w:iCs/>
          <w:sz w:val="28"/>
          <w:szCs w:val="28"/>
          <w:lang w:val="bg-BG"/>
        </w:rPr>
        <w:t>Етап 1: Проверка на административно съответствие и допустимост</w:t>
      </w:r>
    </w:p>
    <w:p w14:paraId="1EEA8F61" w14:textId="77777777" w:rsidR="009B559C" w:rsidRPr="009B559C" w:rsidRDefault="009B559C" w:rsidP="009B559C">
      <w:pPr>
        <w:numPr>
          <w:ilvl w:val="0"/>
          <w:numId w:val="1"/>
        </w:numPr>
        <w:spacing w:after="0" w:line="240" w:lineRule="auto"/>
        <w:rPr>
          <w:rFonts w:ascii="Cambria" w:eastAsia="Times New Roman" w:hAnsi="Cambria" w:cs="Times New Roman"/>
          <w:b/>
          <w:sz w:val="28"/>
          <w:szCs w:val="28"/>
          <w:lang w:val="bg-BG" w:eastAsia="pl-PL"/>
        </w:rPr>
      </w:pPr>
      <w:r w:rsidRPr="009B559C">
        <w:rPr>
          <w:rFonts w:ascii="Cambria" w:eastAsia="Times New Roman" w:hAnsi="Cambria" w:cs="Times New Roman"/>
          <w:b/>
          <w:sz w:val="28"/>
          <w:szCs w:val="28"/>
          <w:lang w:val="bg-BG" w:eastAsia="pl-PL"/>
        </w:rPr>
        <w:t>Критерии за оценка на административно съответствие и допустимост</w:t>
      </w:r>
    </w:p>
    <w:p w14:paraId="278B3902" w14:textId="77777777" w:rsidR="009B559C" w:rsidRPr="009B559C" w:rsidRDefault="009B559C" w:rsidP="009B559C">
      <w:pPr>
        <w:spacing w:after="0" w:line="240" w:lineRule="auto"/>
        <w:ind w:left="360"/>
        <w:rPr>
          <w:rFonts w:ascii="Cambria" w:eastAsia="Times New Roman" w:hAnsi="Cambria" w:cs="Times New Roman"/>
          <w:b/>
          <w:sz w:val="24"/>
          <w:szCs w:val="24"/>
          <w:lang w:val="bg-BG" w:eastAsia="pl-PL"/>
        </w:rPr>
      </w:pPr>
    </w:p>
    <w:p w14:paraId="2316C11E" w14:textId="77777777" w:rsidR="009B559C" w:rsidRPr="009B559C" w:rsidRDefault="009B559C" w:rsidP="009B559C">
      <w:pPr>
        <w:numPr>
          <w:ilvl w:val="0"/>
          <w:numId w:val="3"/>
        </w:numPr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val="bg-BG" w:eastAsia="pl-PL"/>
        </w:rPr>
      </w:pPr>
      <w:r w:rsidRPr="009B559C">
        <w:rPr>
          <w:rFonts w:ascii="Cambria" w:eastAsia="Times New Roman" w:hAnsi="Cambria" w:cs="Times New Roman"/>
          <w:b/>
          <w:sz w:val="24"/>
          <w:szCs w:val="24"/>
          <w:lang w:val="bg-BG" w:eastAsia="pl-PL"/>
        </w:rPr>
        <w:t>Критерии за административното съответствие на предложенията за изпълнение на инвестиция</w:t>
      </w:r>
    </w:p>
    <w:p w14:paraId="3AFB6900" w14:textId="77777777" w:rsidR="009B559C" w:rsidRPr="009B559C" w:rsidRDefault="009B559C" w:rsidP="009B559C">
      <w:pPr>
        <w:spacing w:after="0" w:line="240" w:lineRule="auto"/>
        <w:ind w:left="360"/>
        <w:rPr>
          <w:rFonts w:ascii="Cambria" w:eastAsia="Times New Roman" w:hAnsi="Cambria" w:cs="Times New Roman"/>
          <w:b/>
          <w:sz w:val="24"/>
          <w:szCs w:val="24"/>
          <w:lang w:val="bg-BG" w:eastAsia="pl-PL"/>
        </w:rPr>
      </w:pPr>
    </w:p>
    <w:tbl>
      <w:tblPr>
        <w:tblW w:w="1488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"/>
        <w:gridCol w:w="12050"/>
        <w:gridCol w:w="708"/>
        <w:gridCol w:w="707"/>
        <w:gridCol w:w="709"/>
      </w:tblGrid>
      <w:tr w:rsidR="009B559C" w:rsidRPr="009B559C" w14:paraId="49747D72" w14:textId="77777777" w:rsidTr="002B4C09">
        <w:trPr>
          <w:trHeight w:val="240"/>
        </w:trPr>
        <w:tc>
          <w:tcPr>
            <w:tcW w:w="711" w:type="dxa"/>
            <w:shd w:val="clear" w:color="auto" w:fill="D9D9D9"/>
            <w:vAlign w:val="center"/>
          </w:tcPr>
          <w:p w14:paraId="59F7FB51" w14:textId="77777777" w:rsidR="009B559C" w:rsidRPr="009B559C" w:rsidRDefault="009B559C" w:rsidP="009B559C">
            <w:pPr>
              <w:spacing w:after="0" w:line="240" w:lineRule="auto"/>
              <w:rPr>
                <w:rFonts w:ascii="Cambria" w:eastAsia="Times New Roman" w:hAnsi="Cambria" w:cs="Times New Roman"/>
                <w:b/>
                <w:iCs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iCs/>
                <w:sz w:val="24"/>
                <w:szCs w:val="24"/>
                <w:lang w:val="bg-BG" w:eastAsia="pl-PL"/>
              </w:rPr>
              <w:t>№</w:t>
            </w:r>
          </w:p>
        </w:tc>
        <w:tc>
          <w:tcPr>
            <w:tcW w:w="12050" w:type="dxa"/>
            <w:shd w:val="clear" w:color="auto" w:fill="D9D9D9"/>
          </w:tcPr>
          <w:p w14:paraId="197135DC" w14:textId="77777777" w:rsidR="009B559C" w:rsidRPr="009B559C" w:rsidRDefault="009B559C" w:rsidP="009B559C">
            <w:pPr>
              <w:spacing w:after="0" w:line="240" w:lineRule="auto"/>
              <w:rPr>
                <w:rFonts w:ascii="Cambria" w:eastAsia="Times New Roman" w:hAnsi="Cambria" w:cs="Times New Roman"/>
                <w:b/>
                <w:iCs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iCs/>
                <w:sz w:val="24"/>
                <w:szCs w:val="24"/>
                <w:lang w:val="bg-BG" w:eastAsia="pl-PL"/>
              </w:rPr>
              <w:t>Критерии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272BEDD3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  <w:t>ДА</w:t>
            </w:r>
          </w:p>
        </w:tc>
        <w:tc>
          <w:tcPr>
            <w:tcW w:w="707" w:type="dxa"/>
            <w:shd w:val="clear" w:color="auto" w:fill="D9D9D9"/>
            <w:vAlign w:val="center"/>
          </w:tcPr>
          <w:p w14:paraId="5B4F7445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  <w:t>НЕ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122C52E3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  <w:t>Н/П</w:t>
            </w:r>
          </w:p>
        </w:tc>
      </w:tr>
      <w:tr w:rsidR="009B559C" w:rsidRPr="009B559C" w14:paraId="371F7F84" w14:textId="77777777" w:rsidTr="002B4C09">
        <w:trPr>
          <w:trHeight w:val="165"/>
        </w:trPr>
        <w:tc>
          <w:tcPr>
            <w:tcW w:w="711" w:type="dxa"/>
            <w:vAlign w:val="center"/>
          </w:tcPr>
          <w:p w14:paraId="14FD53FC" w14:textId="77777777" w:rsidR="009B559C" w:rsidRPr="009B559C" w:rsidRDefault="009B559C" w:rsidP="009B559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12050" w:type="dxa"/>
            <w:vAlign w:val="center"/>
          </w:tcPr>
          <w:p w14:paraId="558BAEA8" w14:textId="77777777" w:rsidR="009B559C" w:rsidRPr="00C17E2D" w:rsidRDefault="009B559C" w:rsidP="009B559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Формулярът за кандидатстване е подаден по електронен път чрез ИС на МВУ и е подписан с валиден КЕП от лице, което е законен представител на кандидата, или от упълномощено от него лице.</w:t>
            </w:r>
          </w:p>
        </w:tc>
        <w:tc>
          <w:tcPr>
            <w:tcW w:w="708" w:type="dxa"/>
            <w:vAlign w:val="center"/>
          </w:tcPr>
          <w:p w14:paraId="6AB84124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39A7E150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787B8EBA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</w:tr>
      <w:tr w:rsidR="009B559C" w:rsidRPr="009B559C" w14:paraId="5E69FF4F" w14:textId="77777777" w:rsidTr="002B4C09">
        <w:trPr>
          <w:trHeight w:val="465"/>
        </w:trPr>
        <w:tc>
          <w:tcPr>
            <w:tcW w:w="711" w:type="dxa"/>
            <w:vAlign w:val="center"/>
          </w:tcPr>
          <w:p w14:paraId="4E6BADDD" w14:textId="77777777" w:rsidR="009B559C" w:rsidRPr="009B559C" w:rsidRDefault="009B559C" w:rsidP="009B559C">
            <w:pPr>
              <w:numPr>
                <w:ilvl w:val="0"/>
                <w:numId w:val="2"/>
              </w:numPr>
              <w:spacing w:after="0" w:line="320" w:lineRule="atLeast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12050" w:type="dxa"/>
            <w:vAlign w:val="center"/>
          </w:tcPr>
          <w:p w14:paraId="13F9D8FF" w14:textId="77777777" w:rsidR="009B559C" w:rsidRPr="009B559C" w:rsidRDefault="009B559C" w:rsidP="009B559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Изрично пълномощно за подаване на предложението за изпълнение на инвестиция  и прикачено в ИС на МВУ.</w:t>
            </w:r>
          </w:p>
        </w:tc>
        <w:tc>
          <w:tcPr>
            <w:tcW w:w="708" w:type="dxa"/>
            <w:vAlign w:val="center"/>
          </w:tcPr>
          <w:p w14:paraId="73065CB7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561FCD84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1D1C36AB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</w:tr>
      <w:tr w:rsidR="009B559C" w:rsidRPr="009B559C" w14:paraId="3FE3D2E3" w14:textId="77777777" w:rsidTr="002B4C09">
        <w:trPr>
          <w:trHeight w:val="240"/>
        </w:trPr>
        <w:tc>
          <w:tcPr>
            <w:tcW w:w="711" w:type="dxa"/>
            <w:vAlign w:val="center"/>
          </w:tcPr>
          <w:p w14:paraId="23745497" w14:textId="77777777" w:rsidR="009B559C" w:rsidRPr="009B559C" w:rsidRDefault="009B559C" w:rsidP="009B559C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12050" w:type="dxa"/>
            <w:vAlign w:val="center"/>
          </w:tcPr>
          <w:p w14:paraId="40DDE4FF" w14:textId="77777777" w:rsidR="009B559C" w:rsidRPr="009B559C" w:rsidRDefault="009B559C" w:rsidP="009B559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Декларация при кандидатстване – попълнена по образец (Приложение № 1), подписана, сканирана и прикачена в ИС на МВУ</w:t>
            </w:r>
            <w:r w:rsidRPr="009B559C">
              <w:rPr>
                <w:rFonts w:ascii="Cambria" w:eastAsia="Calibri" w:hAnsi="Cambria" w:cs="Times New Roman"/>
                <w:sz w:val="24"/>
                <w:szCs w:val="24"/>
                <w:lang w:val="bg-BG"/>
              </w:rPr>
              <w:t xml:space="preserve"> </w:t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и/или са декларирани обстоятелствата от кандидата в т. „E-ДЕКЛАРАЦИИ“ на Формуляра на кандидатстване (в зависимост от избрания начин на подаване на предложението за изпълнение на инвестиция).</w:t>
            </w:r>
          </w:p>
          <w:p w14:paraId="1BA6D0B2" w14:textId="77777777" w:rsidR="009B559C" w:rsidRPr="009B559C" w:rsidRDefault="009B559C" w:rsidP="009B559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  <w:t>Декларацията се попълва и подписва от ВСИЧКИ лица,</w:t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 xml:space="preserve"> </w:t>
            </w:r>
            <w:r w:rsidRPr="009B559C"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  <w:t>които са официални предс</w:t>
            </w:r>
            <w:r w:rsidR="00816480"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  <w:t>тавляващи на кандидата</w:t>
            </w:r>
            <w:r w:rsidRPr="009B559C"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  <w:t>, независимо дали се представляват заедно и/или поотделно.</w:t>
            </w:r>
          </w:p>
        </w:tc>
        <w:tc>
          <w:tcPr>
            <w:tcW w:w="708" w:type="dxa"/>
            <w:vAlign w:val="center"/>
          </w:tcPr>
          <w:p w14:paraId="69A11022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62F4CF87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64CA4C73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</w:tr>
      <w:tr w:rsidR="009B559C" w:rsidRPr="009B559C" w14:paraId="15E3D51E" w14:textId="77777777" w:rsidTr="002B4C09">
        <w:trPr>
          <w:trHeight w:val="240"/>
        </w:trPr>
        <w:tc>
          <w:tcPr>
            <w:tcW w:w="711" w:type="dxa"/>
            <w:vAlign w:val="center"/>
          </w:tcPr>
          <w:p w14:paraId="221E12A7" w14:textId="77777777" w:rsidR="009B559C" w:rsidRPr="009B559C" w:rsidRDefault="009B559C" w:rsidP="009B559C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12050" w:type="dxa"/>
            <w:vAlign w:val="center"/>
          </w:tcPr>
          <w:p w14:paraId="76BE4F61" w14:textId="5FC3FA79" w:rsidR="009B559C" w:rsidRPr="009B559C" w:rsidRDefault="009B559C" w:rsidP="009B559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Попълнена декларация по т. т. 19</w:t>
            </w:r>
            <w:r w:rsidR="00302663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 xml:space="preserve">, </w:t>
            </w:r>
            <w:r w:rsidR="00302663" w:rsidRPr="00302663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20, б. „а“ и “б</w:t>
            </w:r>
            <w:r w:rsidR="00302663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“</w:t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 xml:space="preserve"> и 21 от Рамка за държавна помощ за научни изследвания (съгласно образеца – Приложение № 2) на кандидата</w:t>
            </w:r>
            <w:r w:rsidR="00302663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,</w:t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 xml:space="preserve"> подписана, сканирана и прикачена в ИС на МВУ и/или са декларирани обстоятелствата от кандидата в т. „E-ДЕКЛАРАЦИИ“ на Формуляра на кандидатстване (в зависимост от избрания начин на подаване на предложението за изпълнение на инвестиция).</w:t>
            </w:r>
          </w:p>
          <w:p w14:paraId="7DF83DB6" w14:textId="77777777" w:rsidR="009B559C" w:rsidRPr="009B559C" w:rsidRDefault="009B559C" w:rsidP="00816480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  <w:t>Декларацията се попълва и подписва от ВСИЧКИ лица, които са официални пред</w:t>
            </w:r>
            <w:r w:rsidR="00816480"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  <w:t>ставляващи на кандидата</w:t>
            </w:r>
            <w:r w:rsidRPr="009B559C"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  <w:t>, независимо дали се представляват заедно и/или поотделно.</w:t>
            </w:r>
          </w:p>
        </w:tc>
        <w:tc>
          <w:tcPr>
            <w:tcW w:w="708" w:type="dxa"/>
            <w:vAlign w:val="center"/>
          </w:tcPr>
          <w:p w14:paraId="37646A86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225776D1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709" w:type="dxa"/>
          </w:tcPr>
          <w:p w14:paraId="1075E521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</w:tr>
      <w:tr w:rsidR="00C17E2D" w:rsidRPr="009B559C" w14:paraId="73035AF0" w14:textId="77777777" w:rsidTr="002B4C09">
        <w:trPr>
          <w:trHeight w:val="240"/>
        </w:trPr>
        <w:tc>
          <w:tcPr>
            <w:tcW w:w="711" w:type="dxa"/>
            <w:vAlign w:val="center"/>
          </w:tcPr>
          <w:p w14:paraId="311FE4E8" w14:textId="77777777" w:rsidR="00C17E2D" w:rsidRPr="009B559C" w:rsidRDefault="00C17E2D" w:rsidP="009B559C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12050" w:type="dxa"/>
            <w:vAlign w:val="center"/>
          </w:tcPr>
          <w:p w14:paraId="2F9D544D" w14:textId="6E17DF5E" w:rsidR="00C17E2D" w:rsidRPr="009B559C" w:rsidRDefault="00C17E2D" w:rsidP="009B559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Формуляр (образец</w:t>
            </w:r>
            <w:r w:rsidR="00D97B49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 xml:space="preserve"> </w:t>
            </w:r>
            <w:r w:rsidR="00302663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1</w:t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) за самооценка относно съблюдаване на принципа за ненана</w:t>
            </w:r>
            <w:r w:rsidR="00361853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сяне на значителни вреди (DNSH).</w:t>
            </w:r>
          </w:p>
          <w:p w14:paraId="41B7D468" w14:textId="73711761" w:rsidR="00C17E2D" w:rsidRPr="009B559C" w:rsidRDefault="00C17E2D" w:rsidP="009B559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  <w:lastRenderedPageBreak/>
              <w:t>Образ</w:t>
            </w:r>
            <w:r w:rsidR="00302663"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  <w:t>еца</w:t>
            </w:r>
            <w:r w:rsidRPr="009B559C"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  <w:t xml:space="preserve"> се попълва и подписва от кандидата.</w:t>
            </w:r>
          </w:p>
        </w:tc>
        <w:tc>
          <w:tcPr>
            <w:tcW w:w="708" w:type="dxa"/>
            <w:vAlign w:val="center"/>
          </w:tcPr>
          <w:p w14:paraId="445C69BB" w14:textId="77777777" w:rsidR="00C17E2D" w:rsidRPr="009B559C" w:rsidRDefault="00C17E2D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2850FD82" w14:textId="77777777" w:rsidR="00C17E2D" w:rsidRPr="009B559C" w:rsidRDefault="00C17E2D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709" w:type="dxa"/>
          </w:tcPr>
          <w:p w14:paraId="461A1E25" w14:textId="77777777" w:rsidR="00C17E2D" w:rsidRPr="009B559C" w:rsidRDefault="00C17E2D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</w:tr>
      <w:tr w:rsidR="00C17E2D" w:rsidRPr="009B559C" w14:paraId="790C9252" w14:textId="77777777" w:rsidTr="002B4C09">
        <w:trPr>
          <w:trHeight w:val="240"/>
        </w:trPr>
        <w:tc>
          <w:tcPr>
            <w:tcW w:w="711" w:type="dxa"/>
            <w:vAlign w:val="center"/>
          </w:tcPr>
          <w:p w14:paraId="6F99E8A1" w14:textId="77777777" w:rsidR="00C17E2D" w:rsidRPr="009B559C" w:rsidRDefault="00C17E2D" w:rsidP="00C460A4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12050" w:type="dxa"/>
            <w:vAlign w:val="center"/>
          </w:tcPr>
          <w:p w14:paraId="7E7E4B04" w14:textId="77777777" w:rsidR="00C17E2D" w:rsidRPr="009B559C" w:rsidRDefault="00C17E2D" w:rsidP="00C460A4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C460A4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 xml:space="preserve">Описани са дейностите за административно и финансово управление (включително експерт/и, който/които ще участва/т в управлението на проекта) и дейности за информация, комуникация и публичност.  </w:t>
            </w:r>
          </w:p>
        </w:tc>
        <w:tc>
          <w:tcPr>
            <w:tcW w:w="708" w:type="dxa"/>
            <w:vAlign w:val="center"/>
          </w:tcPr>
          <w:p w14:paraId="4E10D343" w14:textId="77777777" w:rsidR="00C17E2D" w:rsidRPr="009B559C" w:rsidRDefault="00C17E2D" w:rsidP="00C460A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76858016" w14:textId="77777777" w:rsidR="00C17E2D" w:rsidRPr="009B559C" w:rsidRDefault="00C17E2D" w:rsidP="00C460A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709" w:type="dxa"/>
          </w:tcPr>
          <w:p w14:paraId="7A8FC885" w14:textId="77777777" w:rsidR="00C17E2D" w:rsidRPr="009B559C" w:rsidRDefault="00C17E2D" w:rsidP="00C460A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</w:tr>
      <w:tr w:rsidR="00C17E2D" w:rsidRPr="009B559C" w14:paraId="6D55BA27" w14:textId="77777777" w:rsidTr="002B4C09">
        <w:trPr>
          <w:trHeight w:val="240"/>
        </w:trPr>
        <w:tc>
          <w:tcPr>
            <w:tcW w:w="711" w:type="dxa"/>
            <w:vAlign w:val="center"/>
          </w:tcPr>
          <w:p w14:paraId="1BE5E842" w14:textId="77777777" w:rsidR="00C17E2D" w:rsidRPr="009B559C" w:rsidRDefault="00C17E2D" w:rsidP="00C460A4">
            <w:pPr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12050" w:type="dxa"/>
            <w:vAlign w:val="center"/>
          </w:tcPr>
          <w:p w14:paraId="5E0BE8BE" w14:textId="77777777" w:rsidR="00C17E2D" w:rsidRPr="009B559C" w:rsidRDefault="00C17E2D" w:rsidP="00C460A4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 xml:space="preserve">Описани са мерки, които ще се предприемат 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за</w:t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 xml:space="preserve"> предотвратяване на всякаква дискриминация, основана на пол, расов или етнически произход, религия или вероизповедание, увреждане, възраст или сексуална ориентация при изпълнението на дейностите на проекта.</w:t>
            </w:r>
          </w:p>
        </w:tc>
        <w:tc>
          <w:tcPr>
            <w:tcW w:w="708" w:type="dxa"/>
            <w:vAlign w:val="center"/>
          </w:tcPr>
          <w:p w14:paraId="09ECA6C8" w14:textId="77777777" w:rsidR="00C17E2D" w:rsidRPr="009B559C" w:rsidRDefault="00C17E2D" w:rsidP="00C460A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707" w:type="dxa"/>
            <w:vAlign w:val="center"/>
          </w:tcPr>
          <w:p w14:paraId="56C6ED65" w14:textId="77777777" w:rsidR="00C17E2D" w:rsidRPr="009B559C" w:rsidRDefault="00C17E2D" w:rsidP="00C460A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709" w:type="dxa"/>
          </w:tcPr>
          <w:p w14:paraId="288E1203" w14:textId="77777777" w:rsidR="00C17E2D" w:rsidRPr="009B559C" w:rsidRDefault="00C17E2D" w:rsidP="00C460A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</w:tr>
    </w:tbl>
    <w:p w14:paraId="0CD36BCC" w14:textId="4A10E774" w:rsidR="009B559C" w:rsidRPr="009B559C" w:rsidRDefault="009B559C" w:rsidP="00C17E2D">
      <w:pPr>
        <w:spacing w:before="120" w:after="240" w:line="240" w:lineRule="auto"/>
        <w:ind w:right="255"/>
        <w:jc w:val="both"/>
        <w:rPr>
          <w:rFonts w:ascii="Cambria" w:eastAsia="Times New Roman" w:hAnsi="Cambria" w:cs="Times New Roman"/>
          <w:sz w:val="24"/>
          <w:szCs w:val="24"/>
          <w:lang w:val="bg-BG" w:eastAsia="pl-PL"/>
        </w:rPr>
      </w:pPr>
      <w:r w:rsidRPr="009B559C">
        <w:rPr>
          <w:rFonts w:ascii="Cambria" w:eastAsia="Times New Roman" w:hAnsi="Cambria" w:cs="Times New Roman"/>
          <w:sz w:val="24"/>
          <w:szCs w:val="24"/>
          <w:lang w:val="bg-BG" w:eastAsia="pl-PL"/>
        </w:rPr>
        <w:t>В случай, че след допълнителното им изискване по установения ред</w:t>
      </w:r>
      <w:r w:rsidRPr="009B559C">
        <w:rPr>
          <w:rFonts w:ascii="Cambria" w:eastAsia="Times New Roman" w:hAnsi="Cambria" w:cs="Times New Roman"/>
          <w:sz w:val="24"/>
          <w:szCs w:val="24"/>
          <w:lang w:val="en-US" w:eastAsia="pl-PL"/>
        </w:rPr>
        <w:t>,</w:t>
      </w:r>
      <w:r w:rsidRPr="009B559C">
        <w:rPr>
          <w:rFonts w:ascii="Cambria" w:eastAsia="Times New Roman" w:hAnsi="Cambria" w:cs="Times New Roman"/>
          <w:sz w:val="24"/>
          <w:szCs w:val="24"/>
          <w:lang w:val="bg-BG" w:eastAsia="pl-PL"/>
        </w:rPr>
        <w:t xml:space="preserve"> документите по т. 1 – </w:t>
      </w:r>
      <w:r w:rsidR="00302663">
        <w:rPr>
          <w:rFonts w:ascii="Cambria" w:eastAsia="Times New Roman" w:hAnsi="Cambria" w:cs="Times New Roman"/>
          <w:sz w:val="24"/>
          <w:szCs w:val="24"/>
          <w:lang w:val="bg-BG" w:eastAsia="pl-PL"/>
        </w:rPr>
        <w:t>7</w:t>
      </w:r>
      <w:r w:rsidR="00F22457">
        <w:rPr>
          <w:rFonts w:ascii="Cambria" w:eastAsia="Times New Roman" w:hAnsi="Cambria" w:cs="Times New Roman"/>
          <w:sz w:val="24"/>
          <w:szCs w:val="24"/>
          <w:lang w:val="bg-BG" w:eastAsia="pl-PL"/>
        </w:rPr>
        <w:t xml:space="preserve"> </w:t>
      </w:r>
      <w:r w:rsidRPr="009B559C">
        <w:rPr>
          <w:rFonts w:ascii="Cambria" w:eastAsia="Times New Roman" w:hAnsi="Cambria" w:cs="Times New Roman"/>
          <w:sz w:val="24"/>
          <w:szCs w:val="24"/>
          <w:lang w:val="bg-BG" w:eastAsia="pl-PL"/>
        </w:rPr>
        <w:t xml:space="preserve">не бъдат представени от кандидата или са представени, но не съгласно изискванията, предложението за изпълнение на инвестиция се отхвърля. </w:t>
      </w:r>
    </w:p>
    <w:p w14:paraId="25DB2DE1" w14:textId="77777777" w:rsidR="009B559C" w:rsidRPr="00C17E2D" w:rsidRDefault="009B559C" w:rsidP="00C17E2D">
      <w:pPr>
        <w:spacing w:before="120" w:after="120" w:line="240" w:lineRule="auto"/>
        <w:ind w:right="253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pl-PL"/>
        </w:rPr>
      </w:pPr>
      <w:r w:rsidRPr="009B559C">
        <w:rPr>
          <w:rFonts w:ascii="Cambria" w:eastAsia="Times New Roman" w:hAnsi="Cambria" w:cs="Times New Roman"/>
          <w:b/>
          <w:sz w:val="24"/>
          <w:szCs w:val="24"/>
          <w:lang w:val="bg-BG" w:eastAsia="pl-PL"/>
        </w:rPr>
        <w:t>2.</w:t>
      </w:r>
      <w:r w:rsidRPr="009B559C">
        <w:rPr>
          <w:rFonts w:ascii="Cambria" w:eastAsia="Times New Roman" w:hAnsi="Cambria" w:cs="Times New Roman"/>
          <w:sz w:val="24"/>
          <w:szCs w:val="24"/>
          <w:lang w:val="bg-BG" w:eastAsia="pl-PL"/>
        </w:rPr>
        <w:t xml:space="preserve"> </w:t>
      </w:r>
      <w:r w:rsidRPr="009B559C">
        <w:rPr>
          <w:rFonts w:ascii="Cambria" w:eastAsia="Times New Roman" w:hAnsi="Cambria" w:cs="Times New Roman"/>
          <w:b/>
          <w:sz w:val="24"/>
          <w:szCs w:val="24"/>
          <w:lang w:val="bg-BG" w:eastAsia="pl-PL"/>
        </w:rPr>
        <w:t>Критерии за допустимост на кандидатите</w:t>
      </w:r>
    </w:p>
    <w:tbl>
      <w:tblPr>
        <w:tblW w:w="1494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7462"/>
        <w:gridCol w:w="548"/>
        <w:gridCol w:w="548"/>
        <w:gridCol w:w="680"/>
        <w:gridCol w:w="5016"/>
      </w:tblGrid>
      <w:tr w:rsidR="009B559C" w:rsidRPr="009B559C" w14:paraId="41CC3A2D" w14:textId="77777777" w:rsidTr="005F6484">
        <w:trPr>
          <w:trHeight w:val="225"/>
        </w:trPr>
        <w:tc>
          <w:tcPr>
            <w:tcW w:w="686" w:type="dxa"/>
            <w:shd w:val="clear" w:color="auto" w:fill="E0E0E0"/>
            <w:vAlign w:val="center"/>
          </w:tcPr>
          <w:p w14:paraId="647BD020" w14:textId="77777777" w:rsidR="009B559C" w:rsidRPr="009B559C" w:rsidRDefault="009B559C" w:rsidP="009B559C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b/>
                <w:iCs/>
                <w:sz w:val="24"/>
                <w:szCs w:val="24"/>
                <w:u w:val="single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iCs/>
                <w:sz w:val="24"/>
                <w:szCs w:val="24"/>
                <w:lang w:val="bg-BG" w:eastAsia="pl-PL"/>
              </w:rPr>
              <w:t>№</w:t>
            </w:r>
          </w:p>
        </w:tc>
        <w:tc>
          <w:tcPr>
            <w:tcW w:w="7462" w:type="dxa"/>
            <w:shd w:val="clear" w:color="auto" w:fill="E0E0E0"/>
            <w:vAlign w:val="center"/>
          </w:tcPr>
          <w:p w14:paraId="7CEC4F16" w14:textId="77777777" w:rsidR="009B559C" w:rsidRPr="009B559C" w:rsidRDefault="009B559C" w:rsidP="009B559C">
            <w:pPr>
              <w:spacing w:before="60" w:after="60" w:line="240" w:lineRule="auto"/>
              <w:rPr>
                <w:rFonts w:ascii="Cambria" w:eastAsia="Times New Roman" w:hAnsi="Cambria" w:cs="Times New Roman"/>
                <w:b/>
                <w:iCs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iCs/>
                <w:sz w:val="24"/>
                <w:szCs w:val="24"/>
                <w:lang w:val="bg-BG" w:eastAsia="pl-PL"/>
              </w:rPr>
              <w:t>Критерии</w:t>
            </w:r>
          </w:p>
        </w:tc>
        <w:tc>
          <w:tcPr>
            <w:tcW w:w="548" w:type="dxa"/>
            <w:shd w:val="clear" w:color="auto" w:fill="E0E0E0"/>
          </w:tcPr>
          <w:p w14:paraId="10A2FBAD" w14:textId="77777777" w:rsidR="009B559C" w:rsidRPr="009B559C" w:rsidRDefault="009B559C" w:rsidP="009B559C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  <w:t>ДА</w:t>
            </w:r>
          </w:p>
        </w:tc>
        <w:tc>
          <w:tcPr>
            <w:tcW w:w="548" w:type="dxa"/>
            <w:shd w:val="clear" w:color="auto" w:fill="E0E0E0"/>
            <w:vAlign w:val="center"/>
          </w:tcPr>
          <w:p w14:paraId="579DD8EA" w14:textId="77777777" w:rsidR="009B559C" w:rsidRPr="009B559C" w:rsidRDefault="009B559C" w:rsidP="009B559C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  <w:t>НЕ</w:t>
            </w:r>
            <w:r w:rsidRPr="009B559C" w:rsidDel="009970E5"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  <w:t xml:space="preserve"> </w:t>
            </w:r>
          </w:p>
        </w:tc>
        <w:tc>
          <w:tcPr>
            <w:tcW w:w="680" w:type="dxa"/>
            <w:shd w:val="clear" w:color="auto" w:fill="E0E0E0"/>
            <w:vAlign w:val="center"/>
          </w:tcPr>
          <w:p w14:paraId="5D976445" w14:textId="77777777" w:rsidR="009B559C" w:rsidRPr="009B559C" w:rsidRDefault="009B559C" w:rsidP="009B559C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  <w:t>Н/П</w:t>
            </w:r>
          </w:p>
        </w:tc>
        <w:tc>
          <w:tcPr>
            <w:tcW w:w="5016" w:type="dxa"/>
            <w:shd w:val="clear" w:color="auto" w:fill="E0E0E0"/>
          </w:tcPr>
          <w:p w14:paraId="13EE8E0D" w14:textId="77777777" w:rsidR="009B559C" w:rsidRPr="009B559C" w:rsidRDefault="009B559C" w:rsidP="009B559C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  <w:t>Източник за проверка</w:t>
            </w:r>
          </w:p>
        </w:tc>
      </w:tr>
      <w:tr w:rsidR="009B559C" w:rsidRPr="009B559C" w14:paraId="3E682465" w14:textId="77777777" w:rsidTr="005F6484">
        <w:trPr>
          <w:trHeight w:val="912"/>
        </w:trPr>
        <w:tc>
          <w:tcPr>
            <w:tcW w:w="686" w:type="dxa"/>
            <w:vAlign w:val="center"/>
          </w:tcPr>
          <w:p w14:paraId="52E0A5B1" w14:textId="77777777" w:rsidR="009B559C" w:rsidRPr="009B559C" w:rsidRDefault="009B559C" w:rsidP="009B559C">
            <w:pPr>
              <w:numPr>
                <w:ilvl w:val="0"/>
                <w:numId w:val="5"/>
              </w:numPr>
              <w:tabs>
                <w:tab w:val="num" w:pos="540"/>
              </w:tabs>
              <w:spacing w:after="0" w:line="240" w:lineRule="auto"/>
              <w:ind w:left="540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7462" w:type="dxa"/>
            <w:vAlign w:val="center"/>
          </w:tcPr>
          <w:p w14:paraId="0F414CDF" w14:textId="77777777" w:rsidR="009B559C" w:rsidRPr="009B559C" w:rsidRDefault="009B559C" w:rsidP="009B559C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u w:val="single"/>
                <w:lang w:val="bg-BG" w:eastAsia="pl-PL"/>
              </w:rPr>
            </w:pPr>
          </w:p>
          <w:p w14:paraId="572ECB1F" w14:textId="77777777" w:rsidR="009B559C" w:rsidRPr="009B559C" w:rsidRDefault="009B559C" w:rsidP="009B559C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Кандидатът</w:t>
            </w:r>
            <w:r w:rsidR="00CF6A4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 xml:space="preserve"> е</w:t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 xml:space="preserve"> допустим, съгласно </w:t>
            </w:r>
            <w:r w:rsidR="00CF6A4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Поканата</w:t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.</w:t>
            </w:r>
          </w:p>
          <w:p w14:paraId="3933425F" w14:textId="77777777" w:rsidR="009B559C" w:rsidRPr="009B559C" w:rsidRDefault="009B559C" w:rsidP="009B559C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i/>
                <w:iCs/>
                <w:sz w:val="24"/>
                <w:szCs w:val="24"/>
                <w:lang w:val="bg-BG" w:eastAsia="pl-PL"/>
              </w:rPr>
            </w:pPr>
          </w:p>
        </w:tc>
        <w:tc>
          <w:tcPr>
            <w:tcW w:w="548" w:type="dxa"/>
            <w:vAlign w:val="center"/>
          </w:tcPr>
          <w:p w14:paraId="7E8615BE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548" w:type="dxa"/>
            <w:vAlign w:val="center"/>
          </w:tcPr>
          <w:p w14:paraId="78FD150D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680" w:type="dxa"/>
            <w:vAlign w:val="center"/>
          </w:tcPr>
          <w:p w14:paraId="201D9DD1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5016" w:type="dxa"/>
          </w:tcPr>
          <w:p w14:paraId="2B3C2BC6" w14:textId="77777777" w:rsidR="009B559C" w:rsidRPr="009B559C" w:rsidRDefault="009B559C" w:rsidP="009B559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i/>
                <w:iCs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i/>
                <w:iCs/>
                <w:sz w:val="24"/>
                <w:szCs w:val="24"/>
                <w:lang w:val="bg-BG" w:eastAsia="pl-PL"/>
              </w:rPr>
              <w:t>Формуляр за кандидатстване, т. „Данни за кандидата“</w:t>
            </w:r>
          </w:p>
        </w:tc>
      </w:tr>
      <w:tr w:rsidR="009B559C" w:rsidRPr="009B559C" w14:paraId="363C9F55" w14:textId="77777777" w:rsidTr="005F6484">
        <w:trPr>
          <w:trHeight w:val="313"/>
        </w:trPr>
        <w:tc>
          <w:tcPr>
            <w:tcW w:w="686" w:type="dxa"/>
            <w:vAlign w:val="center"/>
          </w:tcPr>
          <w:p w14:paraId="3C490BE3" w14:textId="77777777" w:rsidR="009B559C" w:rsidRPr="009B559C" w:rsidRDefault="009B559C" w:rsidP="009B559C">
            <w:pPr>
              <w:numPr>
                <w:ilvl w:val="0"/>
                <w:numId w:val="5"/>
              </w:numPr>
              <w:tabs>
                <w:tab w:val="num" w:pos="540"/>
              </w:tabs>
              <w:spacing w:after="0" w:line="240" w:lineRule="auto"/>
              <w:ind w:left="540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7462" w:type="dxa"/>
            <w:vAlign w:val="center"/>
          </w:tcPr>
          <w:p w14:paraId="5959CB18" w14:textId="77777777" w:rsidR="009B559C" w:rsidRPr="00361853" w:rsidRDefault="009B559C" w:rsidP="00CF6A4C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iCs/>
                <w:sz w:val="24"/>
                <w:szCs w:val="24"/>
                <w:lang w:val="pl-PL" w:eastAsia="pl-PL"/>
              </w:rPr>
              <w:t xml:space="preserve">За кандидата не </w:t>
            </w:r>
            <w:r w:rsidRPr="009B559C">
              <w:rPr>
                <w:rFonts w:ascii="Cambria" w:eastAsia="Times New Roman" w:hAnsi="Cambria" w:cs="Times New Roman"/>
                <w:iCs/>
                <w:sz w:val="24"/>
                <w:szCs w:val="24"/>
                <w:lang w:val="bg-BG" w:eastAsia="pl-PL"/>
              </w:rPr>
              <w:t>са</w:t>
            </w:r>
            <w:r w:rsidRPr="009B559C">
              <w:rPr>
                <w:rFonts w:ascii="Cambria" w:eastAsia="Times New Roman" w:hAnsi="Cambria" w:cs="Times New Roman"/>
                <w:iCs/>
                <w:sz w:val="24"/>
                <w:szCs w:val="24"/>
                <w:lang w:val="pl-PL" w:eastAsia="pl-PL"/>
              </w:rPr>
              <w:t xml:space="preserve"> налице  обстоятелства, водещи до изключване от участие</w:t>
            </w:r>
            <w:r w:rsidR="00361853">
              <w:rPr>
                <w:rFonts w:ascii="Cambria" w:eastAsia="Times New Roman" w:hAnsi="Cambria" w:cs="Times New Roman"/>
                <w:iCs/>
                <w:sz w:val="24"/>
                <w:szCs w:val="24"/>
                <w:lang w:val="bg-BG" w:eastAsia="pl-PL"/>
              </w:rPr>
              <w:t>.</w:t>
            </w:r>
          </w:p>
        </w:tc>
        <w:tc>
          <w:tcPr>
            <w:tcW w:w="548" w:type="dxa"/>
            <w:vAlign w:val="center"/>
          </w:tcPr>
          <w:p w14:paraId="64D14A6F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548" w:type="dxa"/>
            <w:vAlign w:val="center"/>
          </w:tcPr>
          <w:p w14:paraId="4C2161AF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680" w:type="dxa"/>
            <w:vAlign w:val="center"/>
          </w:tcPr>
          <w:p w14:paraId="37AD5CDA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5016" w:type="dxa"/>
          </w:tcPr>
          <w:p w14:paraId="10CFEEB7" w14:textId="77777777" w:rsidR="009B559C" w:rsidRPr="009B559C" w:rsidRDefault="009B559C" w:rsidP="009B559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i/>
                <w:iCs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i/>
                <w:iCs/>
                <w:sz w:val="24"/>
                <w:szCs w:val="24"/>
                <w:lang w:val="bg-BG" w:eastAsia="pl-PL"/>
              </w:rPr>
              <w:t>Декларация при кандидатстване</w:t>
            </w:r>
          </w:p>
          <w:p w14:paraId="14059BF4" w14:textId="77777777" w:rsidR="009B559C" w:rsidRPr="009B559C" w:rsidRDefault="009B559C" w:rsidP="009B559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i/>
                <w:iCs/>
                <w:sz w:val="24"/>
                <w:szCs w:val="24"/>
                <w:lang w:val="bg-BG" w:eastAsia="pl-PL"/>
              </w:rPr>
            </w:pPr>
          </w:p>
        </w:tc>
      </w:tr>
      <w:tr w:rsidR="009B559C" w:rsidRPr="009B559C" w14:paraId="02D66F1E" w14:textId="77777777" w:rsidTr="005F6484">
        <w:trPr>
          <w:trHeight w:val="313"/>
        </w:trPr>
        <w:tc>
          <w:tcPr>
            <w:tcW w:w="686" w:type="dxa"/>
            <w:vAlign w:val="center"/>
          </w:tcPr>
          <w:p w14:paraId="4EB9427D" w14:textId="77777777" w:rsidR="009B559C" w:rsidRPr="009B559C" w:rsidRDefault="009B559C" w:rsidP="009B559C">
            <w:pPr>
              <w:numPr>
                <w:ilvl w:val="0"/>
                <w:numId w:val="5"/>
              </w:numPr>
              <w:tabs>
                <w:tab w:val="num" w:pos="540"/>
              </w:tabs>
              <w:spacing w:after="0" w:line="240" w:lineRule="auto"/>
              <w:ind w:left="540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7462" w:type="dxa"/>
            <w:vAlign w:val="center"/>
          </w:tcPr>
          <w:p w14:paraId="3438A19C" w14:textId="77777777" w:rsidR="009B559C" w:rsidRPr="009B559C" w:rsidRDefault="00CF6A4C" w:rsidP="00CF6A4C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Кандидатът е пряко отговорен</w:t>
            </w:r>
            <w:r w:rsidR="009B559C"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 xml:space="preserve"> за подготовката, управлението и изпълнението на дейностите по проекта, а не изпълнява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 xml:space="preserve"> ролята на посредник</w:t>
            </w:r>
            <w:r w:rsidR="009B559C"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.</w:t>
            </w:r>
            <w:r w:rsidR="009B559C" w:rsidRPr="009B559C" w:rsidDel="00497BB4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 xml:space="preserve"> </w:t>
            </w:r>
          </w:p>
        </w:tc>
        <w:tc>
          <w:tcPr>
            <w:tcW w:w="548" w:type="dxa"/>
            <w:vAlign w:val="center"/>
          </w:tcPr>
          <w:p w14:paraId="7B9C9C3C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548" w:type="dxa"/>
            <w:vAlign w:val="center"/>
          </w:tcPr>
          <w:p w14:paraId="42229D56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680" w:type="dxa"/>
            <w:vAlign w:val="center"/>
          </w:tcPr>
          <w:p w14:paraId="44FAC9AE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5016" w:type="dxa"/>
          </w:tcPr>
          <w:p w14:paraId="6417DF17" w14:textId="77777777" w:rsidR="009B559C" w:rsidRPr="009B559C" w:rsidRDefault="009B559C" w:rsidP="002722F1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  <w:t>Формуляр за кандидатстване</w:t>
            </w:r>
            <w:r w:rsidRPr="009B559C" w:rsidDel="00DA413D"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  <w:t xml:space="preserve"> </w:t>
            </w:r>
          </w:p>
        </w:tc>
      </w:tr>
    </w:tbl>
    <w:p w14:paraId="77718BBD" w14:textId="77777777" w:rsidR="009B559C" w:rsidRPr="009B559C" w:rsidRDefault="009B559C" w:rsidP="009B559C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val="bg-BG" w:eastAsia="pl-PL"/>
        </w:rPr>
      </w:pPr>
      <w:r w:rsidRPr="009B559C">
        <w:rPr>
          <w:rFonts w:ascii="Cambria" w:eastAsia="Times New Roman" w:hAnsi="Cambria" w:cs="Times New Roman"/>
          <w:b/>
          <w:bCs/>
          <w:sz w:val="24"/>
          <w:szCs w:val="24"/>
          <w:lang w:val="bg-BG" w:eastAsia="pl-PL"/>
        </w:rPr>
        <w:t>При несъответствие с някое от посочените изисквания предложението за изпълнение на инвестиция се отхвърля.</w:t>
      </w:r>
    </w:p>
    <w:p w14:paraId="5A0ADA8E" w14:textId="77777777" w:rsidR="009B559C" w:rsidRPr="009B559C" w:rsidRDefault="009B559C" w:rsidP="009B559C">
      <w:pPr>
        <w:spacing w:before="240" w:after="0" w:line="240" w:lineRule="auto"/>
        <w:ind w:left="284"/>
        <w:rPr>
          <w:rFonts w:ascii="Cambria" w:eastAsia="Times New Roman" w:hAnsi="Cambria" w:cs="Times New Roman"/>
          <w:b/>
          <w:sz w:val="24"/>
          <w:szCs w:val="24"/>
          <w:lang w:val="bg-BG" w:eastAsia="pl-PL"/>
        </w:rPr>
      </w:pPr>
      <w:r w:rsidRPr="009B559C">
        <w:rPr>
          <w:rFonts w:ascii="Cambria" w:eastAsia="Times New Roman" w:hAnsi="Cambria" w:cs="Times New Roman"/>
          <w:b/>
          <w:sz w:val="24"/>
          <w:szCs w:val="24"/>
          <w:lang w:val="bg-BG" w:eastAsia="pl-PL"/>
        </w:rPr>
        <w:t>3. Критерии за оценка на допустимостта на предложените дейности</w:t>
      </w:r>
    </w:p>
    <w:p w14:paraId="6D6F64F5" w14:textId="77777777" w:rsidR="009B559C" w:rsidRPr="009B559C" w:rsidRDefault="009B559C" w:rsidP="009B559C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val="bg-BG" w:eastAsia="pl-PL"/>
        </w:rPr>
      </w:pPr>
    </w:p>
    <w:tbl>
      <w:tblPr>
        <w:tblW w:w="14886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"/>
        <w:gridCol w:w="7481"/>
        <w:gridCol w:w="567"/>
        <w:gridCol w:w="567"/>
        <w:gridCol w:w="567"/>
        <w:gridCol w:w="5103"/>
      </w:tblGrid>
      <w:tr w:rsidR="009B559C" w:rsidRPr="009B559C" w14:paraId="76A4B86D" w14:textId="77777777" w:rsidTr="005F6484">
        <w:trPr>
          <w:trHeight w:val="225"/>
        </w:trPr>
        <w:tc>
          <w:tcPr>
            <w:tcW w:w="601" w:type="dxa"/>
            <w:shd w:val="clear" w:color="auto" w:fill="E0E0E0"/>
            <w:vAlign w:val="center"/>
          </w:tcPr>
          <w:p w14:paraId="6580F001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iCs/>
                <w:sz w:val="24"/>
                <w:szCs w:val="24"/>
                <w:u w:val="single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iCs/>
                <w:sz w:val="24"/>
                <w:szCs w:val="24"/>
                <w:lang w:val="bg-BG" w:eastAsia="pl-PL"/>
              </w:rPr>
              <w:t>№</w:t>
            </w:r>
          </w:p>
        </w:tc>
        <w:tc>
          <w:tcPr>
            <w:tcW w:w="7481" w:type="dxa"/>
            <w:shd w:val="clear" w:color="auto" w:fill="E0E0E0"/>
            <w:vAlign w:val="center"/>
          </w:tcPr>
          <w:p w14:paraId="1E8450E0" w14:textId="77777777" w:rsidR="009B559C" w:rsidRPr="009B559C" w:rsidRDefault="009B559C" w:rsidP="009B559C">
            <w:pPr>
              <w:spacing w:after="0" w:line="240" w:lineRule="auto"/>
              <w:rPr>
                <w:rFonts w:ascii="Cambria" w:eastAsia="Times New Roman" w:hAnsi="Cambria" w:cs="Times New Roman"/>
                <w:b/>
                <w:iCs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iCs/>
                <w:sz w:val="24"/>
                <w:szCs w:val="24"/>
                <w:lang w:val="bg-BG" w:eastAsia="pl-PL"/>
              </w:rPr>
              <w:t>Критерии</w:t>
            </w:r>
          </w:p>
        </w:tc>
        <w:tc>
          <w:tcPr>
            <w:tcW w:w="567" w:type="dxa"/>
            <w:shd w:val="clear" w:color="auto" w:fill="E0E0E0"/>
          </w:tcPr>
          <w:p w14:paraId="551F542D" w14:textId="77777777" w:rsidR="009B559C" w:rsidRPr="009B559C" w:rsidRDefault="009B559C" w:rsidP="009B559C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  <w:t>ДА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2DED2208" w14:textId="77777777" w:rsidR="009B559C" w:rsidRPr="009B559C" w:rsidRDefault="009B559C" w:rsidP="009B559C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  <w:t>НЕ</w:t>
            </w:r>
            <w:r w:rsidRPr="009B559C" w:rsidDel="00CA7FEA"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  <w:t xml:space="preserve"> 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7D3F6505" w14:textId="77777777" w:rsidR="009B559C" w:rsidRPr="009B559C" w:rsidRDefault="009B559C" w:rsidP="009B559C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  <w:t>Н/П</w:t>
            </w:r>
          </w:p>
        </w:tc>
        <w:tc>
          <w:tcPr>
            <w:tcW w:w="5103" w:type="dxa"/>
            <w:shd w:val="clear" w:color="auto" w:fill="E0E0E0"/>
          </w:tcPr>
          <w:p w14:paraId="04136209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  <w:t>Източник за проверка</w:t>
            </w:r>
          </w:p>
        </w:tc>
      </w:tr>
      <w:tr w:rsidR="009B559C" w:rsidRPr="009B559C" w14:paraId="1EA6BBBE" w14:textId="77777777" w:rsidTr="005F6484">
        <w:trPr>
          <w:trHeight w:val="313"/>
        </w:trPr>
        <w:tc>
          <w:tcPr>
            <w:tcW w:w="601" w:type="dxa"/>
            <w:vAlign w:val="center"/>
          </w:tcPr>
          <w:p w14:paraId="2844208A" w14:textId="77777777" w:rsidR="009B559C" w:rsidRPr="009B559C" w:rsidRDefault="009B559C" w:rsidP="009B559C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7481" w:type="dxa"/>
            <w:vAlign w:val="center"/>
          </w:tcPr>
          <w:p w14:paraId="58A11A2F" w14:textId="77777777" w:rsidR="009B559C" w:rsidRPr="009B559C" w:rsidRDefault="009B559C" w:rsidP="009B559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Продължителността на проекта е в съответствие с Условията за кандидатстване.</w:t>
            </w:r>
          </w:p>
        </w:tc>
        <w:tc>
          <w:tcPr>
            <w:tcW w:w="567" w:type="dxa"/>
            <w:vAlign w:val="center"/>
          </w:tcPr>
          <w:p w14:paraId="377664ED" w14:textId="77777777" w:rsidR="009B559C" w:rsidRPr="009B559C" w:rsidRDefault="009B559C" w:rsidP="009B559C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40AA87F" w14:textId="77777777" w:rsidR="009B559C" w:rsidRPr="009B559C" w:rsidRDefault="009B559C" w:rsidP="009B559C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7EEE628" w14:textId="77777777" w:rsidR="009B559C" w:rsidRPr="009B559C" w:rsidRDefault="009B559C" w:rsidP="009B559C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5103" w:type="dxa"/>
          </w:tcPr>
          <w:p w14:paraId="63005416" w14:textId="77777777" w:rsidR="009B559C" w:rsidRPr="009B559C" w:rsidRDefault="009B559C" w:rsidP="009B559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  <w:t>Формуляр за кандидатстване</w:t>
            </w:r>
          </w:p>
        </w:tc>
      </w:tr>
      <w:tr w:rsidR="009B559C" w:rsidRPr="009B559C" w14:paraId="67275E80" w14:textId="77777777" w:rsidTr="005F6484">
        <w:trPr>
          <w:trHeight w:val="313"/>
        </w:trPr>
        <w:tc>
          <w:tcPr>
            <w:tcW w:w="601" w:type="dxa"/>
            <w:vAlign w:val="center"/>
          </w:tcPr>
          <w:p w14:paraId="7D7D2323" w14:textId="77777777" w:rsidR="009B559C" w:rsidRPr="009B559C" w:rsidRDefault="009B559C" w:rsidP="009B559C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7481" w:type="dxa"/>
            <w:vAlign w:val="center"/>
          </w:tcPr>
          <w:p w14:paraId="44BA01FB" w14:textId="77777777" w:rsidR="009B559C" w:rsidRPr="009B559C" w:rsidRDefault="009B559C" w:rsidP="00CF6A4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Дейностите по проектното предложение се изпълняват на територията на Република България.</w:t>
            </w:r>
          </w:p>
        </w:tc>
        <w:tc>
          <w:tcPr>
            <w:tcW w:w="567" w:type="dxa"/>
            <w:vAlign w:val="center"/>
          </w:tcPr>
          <w:p w14:paraId="2EEAD539" w14:textId="77777777" w:rsidR="009B559C" w:rsidRPr="009B559C" w:rsidRDefault="009B559C" w:rsidP="009B559C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202B9C9" w14:textId="77777777" w:rsidR="009B559C" w:rsidRPr="009B559C" w:rsidRDefault="009B559C" w:rsidP="009B559C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D9E11D6" w14:textId="77777777" w:rsidR="009B559C" w:rsidRPr="009B559C" w:rsidRDefault="009B559C" w:rsidP="009B559C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5103" w:type="dxa"/>
          </w:tcPr>
          <w:p w14:paraId="741F12F6" w14:textId="77777777" w:rsidR="009B559C" w:rsidRPr="009B559C" w:rsidRDefault="009B559C" w:rsidP="009B559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  <w:t>Формуляр за кандидатстване</w:t>
            </w:r>
          </w:p>
        </w:tc>
      </w:tr>
      <w:tr w:rsidR="009B559C" w:rsidRPr="009B559C" w14:paraId="6A0EA908" w14:textId="77777777" w:rsidTr="005F6484">
        <w:trPr>
          <w:trHeight w:val="313"/>
        </w:trPr>
        <w:tc>
          <w:tcPr>
            <w:tcW w:w="601" w:type="dxa"/>
            <w:vAlign w:val="center"/>
          </w:tcPr>
          <w:p w14:paraId="6C614D82" w14:textId="77777777" w:rsidR="009B559C" w:rsidRPr="009B559C" w:rsidRDefault="009B559C" w:rsidP="009B559C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7481" w:type="dxa"/>
            <w:vAlign w:val="center"/>
          </w:tcPr>
          <w:p w14:paraId="6BE75B7A" w14:textId="77777777" w:rsidR="009B559C" w:rsidRPr="009B559C" w:rsidRDefault="009B559C" w:rsidP="00CF6A4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bCs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 xml:space="preserve">Дейностите са допустими в съответствие с т. 8.2 от </w:t>
            </w:r>
            <w:r w:rsidR="00CF6A4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Поканата</w:t>
            </w:r>
            <w:r w:rsidR="00361853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.</w:t>
            </w:r>
          </w:p>
        </w:tc>
        <w:tc>
          <w:tcPr>
            <w:tcW w:w="567" w:type="dxa"/>
            <w:vAlign w:val="center"/>
          </w:tcPr>
          <w:p w14:paraId="25AD3CDA" w14:textId="77777777" w:rsidR="009B559C" w:rsidRPr="009B559C" w:rsidRDefault="009B559C" w:rsidP="009B559C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2042F78" w14:textId="77777777" w:rsidR="009B559C" w:rsidRPr="009B559C" w:rsidRDefault="009B559C" w:rsidP="009B559C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59DD1E0" w14:textId="77777777" w:rsidR="009B559C" w:rsidRPr="009B559C" w:rsidRDefault="009B559C" w:rsidP="009B559C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5103" w:type="dxa"/>
          </w:tcPr>
          <w:p w14:paraId="428982ED" w14:textId="77777777" w:rsidR="009B559C" w:rsidRPr="009B559C" w:rsidRDefault="009B559C" w:rsidP="009B559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i/>
                <w:snapToGrid w:val="0"/>
                <w:sz w:val="24"/>
                <w:szCs w:val="24"/>
                <w:lang w:val="bg-BG"/>
              </w:rPr>
            </w:pPr>
            <w:r w:rsidRPr="009B559C">
              <w:rPr>
                <w:rFonts w:ascii="Cambria" w:eastAsia="Times New Roman" w:hAnsi="Cambria" w:cs="Times New Roman"/>
                <w:i/>
                <w:snapToGrid w:val="0"/>
                <w:sz w:val="24"/>
                <w:szCs w:val="24"/>
                <w:lang w:val="bg-BG"/>
              </w:rPr>
              <w:t>Декларация при кандидатстване</w:t>
            </w:r>
          </w:p>
          <w:p w14:paraId="307094F1" w14:textId="77777777" w:rsidR="009B559C" w:rsidRPr="009B559C" w:rsidRDefault="009B559C" w:rsidP="009B559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i/>
                <w:snapToGrid w:val="0"/>
                <w:sz w:val="24"/>
                <w:szCs w:val="24"/>
                <w:lang w:val="bg-BG"/>
              </w:rPr>
            </w:pPr>
            <w:r w:rsidRPr="009B559C">
              <w:rPr>
                <w:rFonts w:ascii="Cambria" w:eastAsia="Times New Roman" w:hAnsi="Cambria" w:cs="Times New Roman"/>
                <w:i/>
                <w:snapToGrid w:val="0"/>
                <w:sz w:val="24"/>
                <w:szCs w:val="24"/>
                <w:lang w:val="bg-BG"/>
              </w:rPr>
              <w:t>Формуляр за кандидатстване</w:t>
            </w:r>
          </w:p>
        </w:tc>
      </w:tr>
      <w:tr w:rsidR="005F6484" w:rsidRPr="009B559C" w14:paraId="004711DA" w14:textId="77777777" w:rsidTr="005F6484">
        <w:trPr>
          <w:trHeight w:val="313"/>
        </w:trPr>
        <w:tc>
          <w:tcPr>
            <w:tcW w:w="601" w:type="dxa"/>
            <w:vAlign w:val="center"/>
          </w:tcPr>
          <w:p w14:paraId="4F777CAF" w14:textId="77777777" w:rsidR="005F6484" w:rsidRPr="009B559C" w:rsidRDefault="005F6484" w:rsidP="005F6484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7481" w:type="dxa"/>
            <w:vAlign w:val="center"/>
          </w:tcPr>
          <w:p w14:paraId="35F72B2E" w14:textId="77777777" w:rsidR="005F6484" w:rsidRPr="009B559C" w:rsidDel="00456FAF" w:rsidRDefault="005F6484" w:rsidP="005F6484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Дейностите отговарят на принципите на допълняемост на финансирането от ЕС и недопускане на двойно финансиране</w:t>
            </w:r>
            <w:r w:rsidR="00361853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.</w:t>
            </w:r>
          </w:p>
        </w:tc>
        <w:tc>
          <w:tcPr>
            <w:tcW w:w="567" w:type="dxa"/>
            <w:vAlign w:val="center"/>
          </w:tcPr>
          <w:p w14:paraId="664042E0" w14:textId="77777777" w:rsidR="005F6484" w:rsidRPr="009B559C" w:rsidRDefault="005F6484" w:rsidP="005F6484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4A5269EF" w14:textId="77777777" w:rsidR="005F6484" w:rsidRPr="009B559C" w:rsidRDefault="005F6484" w:rsidP="005F6484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6B6D881" w14:textId="77777777" w:rsidR="005F6484" w:rsidRPr="009B559C" w:rsidRDefault="005F6484" w:rsidP="005F6484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5103" w:type="dxa"/>
          </w:tcPr>
          <w:p w14:paraId="3F9CAF2B" w14:textId="77777777" w:rsidR="005F6484" w:rsidRPr="009B559C" w:rsidRDefault="005F6484" w:rsidP="005F6484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i/>
                <w:snapToGrid w:val="0"/>
                <w:sz w:val="24"/>
                <w:szCs w:val="24"/>
                <w:lang w:val="bg-BG"/>
              </w:rPr>
            </w:pPr>
            <w:r w:rsidRPr="009B559C">
              <w:rPr>
                <w:rFonts w:ascii="Cambria" w:eastAsia="Times New Roman" w:hAnsi="Cambria" w:cs="Times New Roman"/>
                <w:i/>
                <w:snapToGrid w:val="0"/>
                <w:sz w:val="24"/>
                <w:szCs w:val="24"/>
                <w:lang w:val="bg-BG"/>
              </w:rPr>
              <w:t>Декларация при кандидатстване</w:t>
            </w:r>
          </w:p>
          <w:p w14:paraId="78F8EA72" w14:textId="77777777" w:rsidR="005F6484" w:rsidRPr="009B559C" w:rsidRDefault="005F6484" w:rsidP="005F6484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i/>
                <w:snapToGrid w:val="0"/>
                <w:sz w:val="24"/>
                <w:szCs w:val="24"/>
                <w:lang w:val="bg-BG"/>
              </w:rPr>
            </w:pPr>
            <w:r w:rsidRPr="009B559C">
              <w:rPr>
                <w:rFonts w:ascii="Cambria" w:eastAsia="Times New Roman" w:hAnsi="Cambria" w:cs="Times New Roman"/>
                <w:i/>
                <w:snapToGrid w:val="0"/>
                <w:sz w:val="24"/>
                <w:szCs w:val="24"/>
                <w:lang w:val="bg-BG"/>
              </w:rPr>
              <w:t>Формуляр за кандидатстване</w:t>
            </w:r>
          </w:p>
        </w:tc>
      </w:tr>
      <w:tr w:rsidR="005F6484" w:rsidRPr="009B559C" w14:paraId="7D8217FB" w14:textId="77777777" w:rsidTr="005F6484">
        <w:trPr>
          <w:trHeight w:val="313"/>
        </w:trPr>
        <w:tc>
          <w:tcPr>
            <w:tcW w:w="601" w:type="dxa"/>
            <w:vAlign w:val="center"/>
          </w:tcPr>
          <w:p w14:paraId="4184842E" w14:textId="77777777" w:rsidR="005F6484" w:rsidRPr="009B559C" w:rsidRDefault="005F6484" w:rsidP="005F6484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7481" w:type="dxa"/>
            <w:vAlign w:val="center"/>
          </w:tcPr>
          <w:p w14:paraId="13CFA418" w14:textId="77777777" w:rsidR="005F6484" w:rsidRPr="009B559C" w:rsidRDefault="005F6484" w:rsidP="005F6484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Дейностите попадат в приложното поле на Рамката за държавна помощ за научни изследвания, развитие и иновации (</w:t>
            </w:r>
            <w:r w:rsidR="00816480" w:rsidRPr="00816480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28.10.2022 г., C/2022/7388 final</w:t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 xml:space="preserve">).  </w:t>
            </w:r>
          </w:p>
        </w:tc>
        <w:tc>
          <w:tcPr>
            <w:tcW w:w="567" w:type="dxa"/>
            <w:vAlign w:val="center"/>
          </w:tcPr>
          <w:p w14:paraId="1FD6E43E" w14:textId="77777777" w:rsidR="005F6484" w:rsidRPr="009B559C" w:rsidRDefault="005F6484" w:rsidP="005F6484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1FEE8DB" w14:textId="77777777" w:rsidR="005F6484" w:rsidRPr="009B559C" w:rsidRDefault="005F6484" w:rsidP="005F6484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B37D439" w14:textId="77777777" w:rsidR="005F6484" w:rsidRPr="009B559C" w:rsidRDefault="005F6484" w:rsidP="005F6484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5103" w:type="dxa"/>
          </w:tcPr>
          <w:p w14:paraId="27D59787" w14:textId="77777777" w:rsidR="005F6484" w:rsidRPr="009B559C" w:rsidRDefault="005F6484" w:rsidP="005F6484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i/>
                <w:snapToGrid w:val="0"/>
                <w:sz w:val="24"/>
                <w:szCs w:val="24"/>
                <w:lang w:val="bg-BG"/>
              </w:rPr>
            </w:pPr>
            <w:r w:rsidRPr="009B559C">
              <w:rPr>
                <w:rFonts w:ascii="Cambria" w:eastAsia="Times New Roman" w:hAnsi="Cambria" w:cs="Times New Roman"/>
                <w:i/>
                <w:snapToGrid w:val="0"/>
                <w:sz w:val="24"/>
                <w:szCs w:val="24"/>
                <w:lang w:val="bg-BG"/>
              </w:rPr>
              <w:t>Декларация при кандидатстване</w:t>
            </w:r>
          </w:p>
          <w:p w14:paraId="4822E398" w14:textId="77777777" w:rsidR="005F6484" w:rsidRPr="009B559C" w:rsidRDefault="005F6484" w:rsidP="005F6484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i/>
                <w:snapToGrid w:val="0"/>
                <w:sz w:val="24"/>
                <w:szCs w:val="24"/>
                <w:lang w:val="bg-BG"/>
              </w:rPr>
            </w:pPr>
            <w:r w:rsidRPr="009B559C">
              <w:rPr>
                <w:rFonts w:ascii="Cambria" w:eastAsia="Times New Roman" w:hAnsi="Cambria" w:cs="Times New Roman"/>
                <w:i/>
                <w:snapToGrid w:val="0"/>
                <w:sz w:val="24"/>
                <w:szCs w:val="24"/>
                <w:lang w:val="bg-BG"/>
              </w:rPr>
              <w:t>Формуляр за кандидатстване</w:t>
            </w:r>
          </w:p>
        </w:tc>
      </w:tr>
      <w:tr w:rsidR="005F6484" w:rsidRPr="009B559C" w14:paraId="28FD8F8A" w14:textId="77777777" w:rsidTr="005F6484">
        <w:trPr>
          <w:trHeight w:val="313"/>
        </w:trPr>
        <w:tc>
          <w:tcPr>
            <w:tcW w:w="601" w:type="dxa"/>
            <w:vAlign w:val="center"/>
          </w:tcPr>
          <w:p w14:paraId="02DEE941" w14:textId="77777777" w:rsidR="005F6484" w:rsidRPr="009B559C" w:rsidRDefault="005F6484" w:rsidP="005F6484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7481" w:type="dxa"/>
            <w:vAlign w:val="center"/>
          </w:tcPr>
          <w:p w14:paraId="3CA719D6" w14:textId="77777777" w:rsidR="005F6484" w:rsidRPr="00361853" w:rsidRDefault="005F6484" w:rsidP="005F6484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bg-BG" w:eastAsia="x-none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x-none"/>
              </w:rPr>
              <w:t>П</w:t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pl-PL" w:eastAsia="x-none"/>
              </w:rPr>
              <w:t xml:space="preserve">роверка за приемливост на самооценката </w:t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x-none"/>
              </w:rPr>
              <w:t xml:space="preserve">за </w:t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pl-PL" w:eastAsia="x-none"/>
              </w:rPr>
              <w:t>спазва</w:t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x-none"/>
              </w:rPr>
              <w:t>не на</w:t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pl-PL" w:eastAsia="x-none"/>
              </w:rPr>
              <w:t xml:space="preserve"> принципа за „ненанасяне на значителни вреди“, представляващ хоризонтален принцип на МВУ съгласно чл. 5, пар. 2 от Регламент (ЕС) № 2021/241</w:t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x-none"/>
              </w:rPr>
              <w:t>)</w:t>
            </w:r>
            <w:r w:rsidR="00361853">
              <w:rPr>
                <w:rFonts w:ascii="Cambria" w:eastAsia="Times New Roman" w:hAnsi="Cambria" w:cs="Times New Roman"/>
                <w:sz w:val="24"/>
                <w:szCs w:val="24"/>
                <w:lang w:val="bg-BG" w:eastAsia="x-none"/>
              </w:rPr>
              <w:t>.</w:t>
            </w:r>
          </w:p>
        </w:tc>
        <w:tc>
          <w:tcPr>
            <w:tcW w:w="567" w:type="dxa"/>
            <w:vAlign w:val="center"/>
          </w:tcPr>
          <w:p w14:paraId="7196FB90" w14:textId="77777777" w:rsidR="005F6484" w:rsidRPr="009B559C" w:rsidRDefault="005F6484" w:rsidP="005F6484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483DA578" w14:textId="77777777" w:rsidR="005F6484" w:rsidRPr="009B559C" w:rsidRDefault="005F6484" w:rsidP="005F6484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001C4A4" w14:textId="77777777" w:rsidR="005F6484" w:rsidRPr="009B559C" w:rsidRDefault="005F6484" w:rsidP="005F6484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5103" w:type="dxa"/>
          </w:tcPr>
          <w:p w14:paraId="5EE16519" w14:textId="77777777" w:rsidR="005F6484" w:rsidRPr="009B559C" w:rsidRDefault="005F6484" w:rsidP="005F6484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  <w:t>Формуляр за кандидатстване</w:t>
            </w:r>
          </w:p>
          <w:p w14:paraId="07F05FA8" w14:textId="77777777" w:rsidR="005F6484" w:rsidRPr="009B559C" w:rsidRDefault="005F6484" w:rsidP="005F6484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bCs/>
                <w:i/>
                <w:sz w:val="24"/>
                <w:szCs w:val="24"/>
                <w:lang w:val="bg-BG" w:eastAsia="pl-PL"/>
              </w:rPr>
            </w:pPr>
          </w:p>
          <w:p w14:paraId="2B925CC4" w14:textId="77777777" w:rsidR="005F6484" w:rsidRPr="009B559C" w:rsidRDefault="005F6484" w:rsidP="005F6484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i/>
                <w:snapToGrid w:val="0"/>
                <w:sz w:val="24"/>
                <w:szCs w:val="24"/>
                <w:lang w:val="bg-BG"/>
              </w:rPr>
            </w:pPr>
          </w:p>
        </w:tc>
      </w:tr>
    </w:tbl>
    <w:p w14:paraId="22786DC9" w14:textId="77777777" w:rsidR="009B559C" w:rsidRPr="009B559C" w:rsidRDefault="009B559C" w:rsidP="009B559C">
      <w:pPr>
        <w:spacing w:before="60" w:after="0" w:line="240" w:lineRule="auto"/>
        <w:ind w:left="284"/>
        <w:rPr>
          <w:rFonts w:ascii="Cambria" w:eastAsia="Times New Roman" w:hAnsi="Cambria" w:cs="Times New Roman"/>
          <w:b/>
          <w:sz w:val="24"/>
          <w:szCs w:val="24"/>
          <w:lang w:val="bg-BG" w:eastAsia="pl-PL"/>
        </w:rPr>
      </w:pPr>
      <w:r w:rsidRPr="009B559C">
        <w:rPr>
          <w:rFonts w:ascii="Cambria" w:eastAsia="Times New Roman" w:hAnsi="Cambria" w:cs="Times New Roman"/>
          <w:b/>
          <w:sz w:val="24"/>
          <w:szCs w:val="24"/>
          <w:lang w:val="bg-BG" w:eastAsia="pl-PL"/>
        </w:rPr>
        <w:t>При несъответствие с някое от посочените изисквания предложението за изпълнение на инвестиция се отхвърля.</w:t>
      </w:r>
    </w:p>
    <w:p w14:paraId="01188AE5" w14:textId="77777777" w:rsidR="009B559C" w:rsidRDefault="009B559C" w:rsidP="009B559C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val="bg-BG" w:eastAsia="pl-PL"/>
        </w:rPr>
      </w:pPr>
    </w:p>
    <w:p w14:paraId="2595229F" w14:textId="77777777" w:rsidR="00361853" w:rsidRDefault="00361853" w:rsidP="009B559C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val="bg-BG" w:eastAsia="pl-PL"/>
        </w:rPr>
      </w:pPr>
    </w:p>
    <w:p w14:paraId="655E06C7" w14:textId="77777777" w:rsidR="009B559C" w:rsidRPr="009B559C" w:rsidRDefault="009B559C" w:rsidP="00361853">
      <w:pPr>
        <w:spacing w:before="240"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val="bg-BG" w:eastAsia="pl-PL"/>
        </w:rPr>
      </w:pPr>
      <w:r w:rsidRPr="009B559C">
        <w:rPr>
          <w:rFonts w:ascii="Cambria" w:eastAsia="Times New Roman" w:hAnsi="Cambria" w:cs="Times New Roman"/>
          <w:b/>
          <w:bCs/>
          <w:sz w:val="24"/>
          <w:szCs w:val="24"/>
          <w:lang w:val="bg-BG" w:eastAsia="pl-PL"/>
        </w:rPr>
        <w:t>4. Критерии за допустимост на разходите</w:t>
      </w:r>
    </w:p>
    <w:p w14:paraId="6336DD8A" w14:textId="77777777" w:rsidR="009B559C" w:rsidRPr="009B559C" w:rsidRDefault="009B559C" w:rsidP="009B559C">
      <w:pPr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val="bg-BG" w:eastAsia="pl-PL"/>
        </w:rPr>
      </w:pPr>
    </w:p>
    <w:tbl>
      <w:tblPr>
        <w:tblW w:w="14886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"/>
        <w:gridCol w:w="7481"/>
        <w:gridCol w:w="567"/>
        <w:gridCol w:w="567"/>
        <w:gridCol w:w="567"/>
        <w:gridCol w:w="5103"/>
      </w:tblGrid>
      <w:tr w:rsidR="009B559C" w:rsidRPr="009B559C" w14:paraId="42942C46" w14:textId="77777777" w:rsidTr="005F6484">
        <w:trPr>
          <w:trHeight w:val="225"/>
        </w:trPr>
        <w:tc>
          <w:tcPr>
            <w:tcW w:w="601" w:type="dxa"/>
            <w:shd w:val="clear" w:color="auto" w:fill="E0E0E0"/>
            <w:vAlign w:val="center"/>
          </w:tcPr>
          <w:p w14:paraId="4ADDE62D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iCs/>
                <w:sz w:val="24"/>
                <w:szCs w:val="24"/>
                <w:u w:val="single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iCs/>
                <w:sz w:val="24"/>
                <w:szCs w:val="24"/>
                <w:lang w:val="bg-BG" w:eastAsia="pl-PL"/>
              </w:rPr>
              <w:t>№</w:t>
            </w:r>
          </w:p>
        </w:tc>
        <w:tc>
          <w:tcPr>
            <w:tcW w:w="7481" w:type="dxa"/>
            <w:shd w:val="clear" w:color="auto" w:fill="E0E0E0"/>
            <w:vAlign w:val="center"/>
          </w:tcPr>
          <w:p w14:paraId="3DD42D88" w14:textId="77777777" w:rsidR="009B559C" w:rsidRPr="009B559C" w:rsidRDefault="009B559C" w:rsidP="009B559C">
            <w:pPr>
              <w:spacing w:after="0" w:line="240" w:lineRule="auto"/>
              <w:rPr>
                <w:rFonts w:ascii="Cambria" w:eastAsia="Times New Roman" w:hAnsi="Cambria" w:cs="Times New Roman"/>
                <w:b/>
                <w:iCs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iCs/>
                <w:sz w:val="24"/>
                <w:szCs w:val="24"/>
                <w:lang w:val="bg-BG" w:eastAsia="pl-PL"/>
              </w:rPr>
              <w:t>Критерии</w:t>
            </w:r>
          </w:p>
        </w:tc>
        <w:tc>
          <w:tcPr>
            <w:tcW w:w="567" w:type="dxa"/>
            <w:shd w:val="clear" w:color="auto" w:fill="E0E0E0"/>
          </w:tcPr>
          <w:p w14:paraId="0FE38470" w14:textId="77777777" w:rsidR="009B559C" w:rsidRPr="009B559C" w:rsidRDefault="009B559C" w:rsidP="009B559C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  <w:t>ДА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265C81D9" w14:textId="77777777" w:rsidR="009B559C" w:rsidRPr="009B559C" w:rsidRDefault="009B559C" w:rsidP="009B559C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  <w:t>НЕ</w:t>
            </w:r>
            <w:r w:rsidRPr="009B559C" w:rsidDel="00CA7FEA"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  <w:t xml:space="preserve"> 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45EE2E69" w14:textId="77777777" w:rsidR="009B559C" w:rsidRPr="009B559C" w:rsidRDefault="009B559C" w:rsidP="009B559C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  <w:t>Н/П</w:t>
            </w:r>
          </w:p>
        </w:tc>
        <w:tc>
          <w:tcPr>
            <w:tcW w:w="5103" w:type="dxa"/>
            <w:shd w:val="clear" w:color="auto" w:fill="E0E0E0"/>
          </w:tcPr>
          <w:p w14:paraId="5D773E0C" w14:textId="77777777" w:rsidR="009B559C" w:rsidRPr="009B559C" w:rsidRDefault="009B559C" w:rsidP="009B559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b/>
                <w:sz w:val="24"/>
                <w:szCs w:val="24"/>
                <w:lang w:val="bg-BG" w:eastAsia="pl-PL"/>
              </w:rPr>
              <w:t>Източник за проверка</w:t>
            </w:r>
          </w:p>
        </w:tc>
      </w:tr>
      <w:tr w:rsidR="009B559C" w:rsidRPr="009B559C" w14:paraId="759D7E4B" w14:textId="77777777" w:rsidTr="005F6484">
        <w:trPr>
          <w:trHeight w:val="313"/>
        </w:trPr>
        <w:tc>
          <w:tcPr>
            <w:tcW w:w="601" w:type="dxa"/>
            <w:vAlign w:val="center"/>
          </w:tcPr>
          <w:p w14:paraId="49735212" w14:textId="77777777" w:rsidR="009B559C" w:rsidRPr="009B559C" w:rsidRDefault="009B559C" w:rsidP="009B559C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7481" w:type="dxa"/>
            <w:vAlign w:val="center"/>
          </w:tcPr>
          <w:p w14:paraId="682051CE" w14:textId="77777777" w:rsidR="009B559C" w:rsidRPr="009B559C" w:rsidRDefault="009B559C" w:rsidP="00CF6A4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 xml:space="preserve">Разходите отговарят на общите условия за допустимост на разходите, съгласно т. 9.1. от </w:t>
            </w:r>
            <w:r w:rsidR="00CF6A4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Поканата</w:t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.</w:t>
            </w:r>
          </w:p>
        </w:tc>
        <w:tc>
          <w:tcPr>
            <w:tcW w:w="567" w:type="dxa"/>
            <w:vAlign w:val="center"/>
          </w:tcPr>
          <w:p w14:paraId="3AEF40CD" w14:textId="77777777" w:rsidR="009B559C" w:rsidRPr="009B559C" w:rsidRDefault="009B559C" w:rsidP="009B559C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795C0B5" w14:textId="77777777" w:rsidR="009B559C" w:rsidRPr="009B559C" w:rsidRDefault="009B559C" w:rsidP="009B559C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70E9721" w14:textId="77777777" w:rsidR="009B559C" w:rsidRPr="009B559C" w:rsidRDefault="009B559C" w:rsidP="009B559C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5103" w:type="dxa"/>
          </w:tcPr>
          <w:p w14:paraId="25C88962" w14:textId="77777777" w:rsidR="009B559C" w:rsidRPr="009B559C" w:rsidRDefault="009B559C" w:rsidP="009B559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  <w:t>Формуляр за кандидатстване</w:t>
            </w:r>
          </w:p>
          <w:p w14:paraId="194B3784" w14:textId="77777777" w:rsidR="009B559C" w:rsidRPr="009B559C" w:rsidRDefault="009B559C" w:rsidP="009B559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  <w:t>Описание на проектното предложение</w:t>
            </w:r>
          </w:p>
        </w:tc>
      </w:tr>
      <w:tr w:rsidR="009B559C" w:rsidRPr="009B559C" w14:paraId="396C1088" w14:textId="77777777" w:rsidTr="005F6484">
        <w:trPr>
          <w:trHeight w:val="313"/>
        </w:trPr>
        <w:tc>
          <w:tcPr>
            <w:tcW w:w="601" w:type="dxa"/>
            <w:vAlign w:val="center"/>
          </w:tcPr>
          <w:p w14:paraId="3602FE0E" w14:textId="77777777" w:rsidR="009B559C" w:rsidRPr="009B559C" w:rsidRDefault="009B559C" w:rsidP="009B559C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7481" w:type="dxa"/>
            <w:vAlign w:val="center"/>
          </w:tcPr>
          <w:p w14:paraId="2BD92DD6" w14:textId="77777777" w:rsidR="009B559C" w:rsidRPr="009B559C" w:rsidRDefault="009B559C" w:rsidP="00CF6A4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Разходите отговарят на изискванията по т.</w:t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en-US" w:eastAsia="pl-PL"/>
              </w:rPr>
              <w:t xml:space="preserve"> </w:t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 xml:space="preserve">9.2 от </w:t>
            </w:r>
            <w:r w:rsidR="00CF6A4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Поканата</w:t>
            </w:r>
            <w:r w:rsidR="00361853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t>.</w:t>
            </w:r>
          </w:p>
        </w:tc>
        <w:tc>
          <w:tcPr>
            <w:tcW w:w="567" w:type="dxa"/>
            <w:vAlign w:val="center"/>
          </w:tcPr>
          <w:p w14:paraId="45C040E9" w14:textId="77777777" w:rsidR="009B559C" w:rsidRPr="009B559C" w:rsidRDefault="009B559C" w:rsidP="009B559C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B870022" w14:textId="77777777" w:rsidR="009B559C" w:rsidRPr="009B559C" w:rsidRDefault="009B559C" w:rsidP="009B559C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instrText xml:space="preserve"> FORMCHECKBOX </w:instrText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r>
            <w:r w:rsidR="00F62805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separate"/>
            </w:r>
            <w:r w:rsidRPr="009B559C"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51D2239" w14:textId="77777777" w:rsidR="009B559C" w:rsidRPr="009B559C" w:rsidRDefault="009B559C" w:rsidP="009B559C">
            <w:pPr>
              <w:spacing w:before="60" w:after="6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5103" w:type="dxa"/>
          </w:tcPr>
          <w:p w14:paraId="49B6A093" w14:textId="77777777" w:rsidR="009B559C" w:rsidRPr="009B559C" w:rsidRDefault="009B559C" w:rsidP="009B559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  <w:t>Формуляр за кандидатстване</w:t>
            </w:r>
          </w:p>
          <w:p w14:paraId="7E3B0642" w14:textId="77777777" w:rsidR="009B559C" w:rsidRPr="009B559C" w:rsidRDefault="009B559C" w:rsidP="009B559C">
            <w:pPr>
              <w:spacing w:before="60" w:after="60" w:line="240" w:lineRule="auto"/>
              <w:jc w:val="both"/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</w:pPr>
            <w:r w:rsidRPr="009B559C">
              <w:rPr>
                <w:rFonts w:ascii="Cambria" w:eastAsia="Times New Roman" w:hAnsi="Cambria" w:cs="Times New Roman"/>
                <w:i/>
                <w:sz w:val="24"/>
                <w:szCs w:val="24"/>
                <w:lang w:val="bg-BG" w:eastAsia="pl-PL"/>
              </w:rPr>
              <w:t>Описание на проектното предложение</w:t>
            </w:r>
          </w:p>
        </w:tc>
      </w:tr>
    </w:tbl>
    <w:p w14:paraId="01C3034F" w14:textId="77777777" w:rsidR="009B559C" w:rsidRPr="009B559C" w:rsidRDefault="00B81DD0" w:rsidP="009B559C">
      <w:pPr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pl-PL"/>
        </w:rPr>
      </w:pPr>
      <w:r>
        <w:rPr>
          <w:rFonts w:ascii="Cambria" w:eastAsia="Times New Roman" w:hAnsi="Cambria" w:cs="Times New Roman"/>
          <w:b/>
          <w:sz w:val="24"/>
          <w:szCs w:val="24"/>
          <w:lang w:val="bg-BG" w:eastAsia="pl-PL"/>
        </w:rPr>
        <w:t>В случай на несъответствие</w:t>
      </w:r>
      <w:r w:rsidR="009B559C" w:rsidRPr="009B559C">
        <w:rPr>
          <w:rFonts w:ascii="Cambria" w:eastAsia="Times New Roman" w:hAnsi="Cambria" w:cs="Times New Roman"/>
          <w:b/>
          <w:sz w:val="24"/>
          <w:szCs w:val="24"/>
          <w:lang w:val="bg-BG" w:eastAsia="pl-PL"/>
        </w:rPr>
        <w:t xml:space="preserve"> комисията извършва корекция в бюджета</w:t>
      </w:r>
      <w:r w:rsidR="00361853">
        <w:rPr>
          <w:rFonts w:ascii="Cambria" w:eastAsia="Times New Roman" w:hAnsi="Cambria" w:cs="Times New Roman"/>
          <w:b/>
          <w:sz w:val="24"/>
          <w:szCs w:val="24"/>
          <w:lang w:val="bg-BG" w:eastAsia="pl-PL"/>
        </w:rPr>
        <w:t>.</w:t>
      </w:r>
    </w:p>
    <w:p w14:paraId="31628F45" w14:textId="77777777" w:rsidR="00CF6A4C" w:rsidRDefault="00CF6A4C" w:rsidP="00CF6A4C">
      <w:pPr>
        <w:spacing w:after="200" w:line="276" w:lineRule="auto"/>
        <w:ind w:left="360"/>
        <w:contextualSpacing/>
        <w:jc w:val="both"/>
        <w:rPr>
          <w:rFonts w:ascii="Cambria" w:eastAsia="Calibri" w:hAnsi="Cambria" w:cs="Times New Roman"/>
          <w:b/>
          <w:bCs/>
          <w:sz w:val="28"/>
          <w:szCs w:val="28"/>
          <w:lang w:val="bg-BG"/>
        </w:rPr>
      </w:pPr>
    </w:p>
    <w:p w14:paraId="2D1F0BEF" w14:textId="77777777" w:rsidR="00CF6A4C" w:rsidRPr="008D62BD" w:rsidRDefault="00090B3B" w:rsidP="00CF6A4C">
      <w:pPr>
        <w:spacing w:after="200" w:line="276" w:lineRule="auto"/>
        <w:ind w:left="360"/>
        <w:contextualSpacing/>
        <w:jc w:val="both"/>
        <w:rPr>
          <w:rFonts w:ascii="Cambria" w:eastAsia="Calibri" w:hAnsi="Cambria" w:cs="Times New Roman"/>
          <w:b/>
          <w:bCs/>
          <w:sz w:val="24"/>
          <w:szCs w:val="24"/>
          <w:lang w:val="bg-BG"/>
        </w:rPr>
      </w:pPr>
      <w:r w:rsidRPr="008D62BD">
        <w:rPr>
          <w:rFonts w:ascii="Cambria" w:eastAsia="Calibri" w:hAnsi="Cambria" w:cs="Times New Roman"/>
          <w:b/>
          <w:bCs/>
          <w:sz w:val="24"/>
          <w:szCs w:val="24"/>
          <w:lang w:val="bg-BG"/>
        </w:rPr>
        <w:t>Етап 2: Оценка на административен, финансов и оперативен капацитет. В рамките на техническата оценка се извършва оценка на административния, финансовия и оперативния капацитет на крайния получател, съгласно следните критерии:</w:t>
      </w:r>
    </w:p>
    <w:p w14:paraId="1B198D58" w14:textId="77777777" w:rsidR="00090B3B" w:rsidRDefault="00090B3B" w:rsidP="00CF6A4C">
      <w:pPr>
        <w:spacing w:after="200" w:line="276" w:lineRule="auto"/>
        <w:ind w:left="360"/>
        <w:contextualSpacing/>
        <w:jc w:val="both"/>
        <w:rPr>
          <w:rFonts w:ascii="Cambria" w:eastAsia="Calibri" w:hAnsi="Cambria" w:cs="Times New Roman"/>
          <w:b/>
          <w:bCs/>
          <w:sz w:val="28"/>
          <w:szCs w:val="28"/>
          <w:lang w:val="bg-BG"/>
        </w:rPr>
      </w:pPr>
    </w:p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7230"/>
        <w:gridCol w:w="1163"/>
        <w:gridCol w:w="6343"/>
      </w:tblGrid>
      <w:tr w:rsidR="00BE161D" w:rsidRPr="008D62BD" w14:paraId="444D3702" w14:textId="77777777" w:rsidTr="00C17E2D">
        <w:trPr>
          <w:trHeight w:val="794"/>
        </w:trPr>
        <w:tc>
          <w:tcPr>
            <w:tcW w:w="7230" w:type="dxa"/>
            <w:shd w:val="clear" w:color="auto" w:fill="ACB9CA" w:themeFill="text2" w:themeFillTint="66"/>
          </w:tcPr>
          <w:p w14:paraId="3E502151" w14:textId="77777777" w:rsidR="00090B3B" w:rsidRPr="008D62BD" w:rsidRDefault="00090B3B" w:rsidP="00CF6A4C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b/>
                <w:bCs/>
                <w:sz w:val="24"/>
                <w:szCs w:val="24"/>
                <w:lang w:val="bg-BG"/>
              </w:rPr>
            </w:pPr>
            <w:r w:rsidRPr="008D62BD">
              <w:rPr>
                <w:rFonts w:ascii="Cambria" w:eastAsia="Calibri" w:hAnsi="Cambria"/>
                <w:b/>
                <w:bCs/>
                <w:sz w:val="24"/>
                <w:szCs w:val="24"/>
                <w:lang w:val="bg-BG"/>
              </w:rPr>
              <w:lastRenderedPageBreak/>
              <w:t>Критерий</w:t>
            </w:r>
          </w:p>
        </w:tc>
        <w:tc>
          <w:tcPr>
            <w:tcW w:w="1163" w:type="dxa"/>
            <w:shd w:val="clear" w:color="auto" w:fill="ACB9CA" w:themeFill="text2" w:themeFillTint="66"/>
          </w:tcPr>
          <w:p w14:paraId="231AEAAF" w14:textId="77777777" w:rsidR="00090B3B" w:rsidRPr="008D62BD" w:rsidRDefault="00090B3B" w:rsidP="00CF6A4C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b/>
                <w:bCs/>
                <w:sz w:val="24"/>
                <w:szCs w:val="24"/>
                <w:lang w:val="bg-BG"/>
              </w:rPr>
            </w:pPr>
            <w:r w:rsidRPr="008D62BD">
              <w:rPr>
                <w:rFonts w:ascii="Cambria" w:eastAsia="Calibri" w:hAnsi="Cambria"/>
                <w:b/>
                <w:bCs/>
                <w:sz w:val="24"/>
                <w:szCs w:val="24"/>
                <w:lang w:val="bg-BG"/>
              </w:rPr>
              <w:t>Да/Не</w:t>
            </w:r>
          </w:p>
        </w:tc>
        <w:tc>
          <w:tcPr>
            <w:tcW w:w="6343" w:type="dxa"/>
            <w:shd w:val="clear" w:color="auto" w:fill="ACB9CA" w:themeFill="text2" w:themeFillTint="66"/>
          </w:tcPr>
          <w:p w14:paraId="5AA9EF46" w14:textId="77777777" w:rsidR="00090B3B" w:rsidRPr="008D62BD" w:rsidRDefault="00090B3B" w:rsidP="00CF6A4C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b/>
                <w:bCs/>
                <w:sz w:val="24"/>
                <w:szCs w:val="24"/>
                <w:lang w:val="bg-BG"/>
              </w:rPr>
            </w:pPr>
            <w:r w:rsidRPr="008D62BD">
              <w:rPr>
                <w:rFonts w:ascii="Cambria" w:eastAsia="Calibri" w:hAnsi="Cambria"/>
                <w:b/>
                <w:bCs/>
                <w:sz w:val="24"/>
                <w:szCs w:val="24"/>
                <w:lang w:val="bg-BG"/>
              </w:rPr>
              <w:t>Източник за проверка</w:t>
            </w:r>
          </w:p>
        </w:tc>
      </w:tr>
      <w:tr w:rsidR="00090B3B" w:rsidRPr="008D62BD" w14:paraId="394498C3" w14:textId="77777777" w:rsidTr="00C17E2D">
        <w:tc>
          <w:tcPr>
            <w:tcW w:w="7230" w:type="dxa"/>
          </w:tcPr>
          <w:p w14:paraId="614414C0" w14:textId="77777777" w:rsidR="00090B3B" w:rsidRPr="008D62BD" w:rsidRDefault="00090B3B" w:rsidP="00CF6A4C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</w:pPr>
            <w:r w:rsidRPr="008D62BD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>Финансов капацитет: Кандидатът има стабилни и достатъчни източници на финансиране, позволяващи да се изпълнят предложените дейности</w:t>
            </w:r>
            <w:r w:rsidR="00361853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>.</w:t>
            </w:r>
          </w:p>
        </w:tc>
        <w:tc>
          <w:tcPr>
            <w:tcW w:w="1163" w:type="dxa"/>
          </w:tcPr>
          <w:p w14:paraId="0BDCFF77" w14:textId="77777777" w:rsidR="00090B3B" w:rsidRPr="008D62BD" w:rsidRDefault="00090B3B" w:rsidP="00CF6A4C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343" w:type="dxa"/>
          </w:tcPr>
          <w:p w14:paraId="3841396B" w14:textId="41113577" w:rsidR="00090B3B" w:rsidRPr="008D62BD" w:rsidRDefault="00BE161D" w:rsidP="005B605B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</w:pPr>
            <w:r w:rsidRPr="008D62BD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>Годишен финансов отчет за приключила</w:t>
            </w:r>
            <w:r w:rsidR="00B81DD0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>та</w:t>
            </w:r>
            <w:r w:rsidRPr="008D62BD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 xml:space="preserve"> финансова 202</w:t>
            </w:r>
            <w:r w:rsidR="005B605B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>4</w:t>
            </w:r>
            <w:r w:rsidRPr="008D62BD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 xml:space="preserve"> година</w:t>
            </w:r>
          </w:p>
        </w:tc>
      </w:tr>
      <w:tr w:rsidR="00090B3B" w:rsidRPr="008D62BD" w14:paraId="38EA2B73" w14:textId="77777777" w:rsidTr="00C17E2D">
        <w:tc>
          <w:tcPr>
            <w:tcW w:w="7230" w:type="dxa"/>
          </w:tcPr>
          <w:p w14:paraId="17A530FB" w14:textId="72FB88D1" w:rsidR="00090B3B" w:rsidRPr="008D62BD" w:rsidRDefault="00090B3B" w:rsidP="00CF6A4C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</w:pPr>
            <w:r w:rsidRPr="008D62BD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>Оперативен капацитет:</w:t>
            </w:r>
            <w:r w:rsidR="00BE161D" w:rsidRPr="008D62BD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 xml:space="preserve"> Да имат опит в изпълнението на дейности (поне една изпълнена дейност), </w:t>
            </w:r>
            <w:r w:rsidR="009A1568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>сходни</w:t>
            </w:r>
            <w:r w:rsidR="00BE161D" w:rsidRPr="008D62BD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 xml:space="preserve"> на тези, включени в проектното предложение</w:t>
            </w:r>
            <w:r w:rsidR="00361853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>.</w:t>
            </w:r>
            <w:r w:rsidR="009A1568">
              <w:t xml:space="preserve"> </w:t>
            </w:r>
            <w:r w:rsidR="009A1568" w:rsidRPr="009A1568">
              <w:rPr>
                <w:sz w:val="24"/>
                <w:szCs w:val="24"/>
                <w:lang w:val="bg-BG"/>
              </w:rPr>
              <w:t xml:space="preserve">За </w:t>
            </w:r>
            <w:r w:rsidR="009A1568">
              <w:rPr>
                <w:sz w:val="24"/>
                <w:szCs w:val="24"/>
                <w:lang w:val="bg-BG"/>
              </w:rPr>
              <w:t xml:space="preserve">извършени </w:t>
            </w:r>
            <w:r w:rsidR="009A1568" w:rsidRPr="009A1568">
              <w:rPr>
                <w:sz w:val="24"/>
                <w:szCs w:val="24"/>
                <w:lang w:val="bg-BG"/>
              </w:rPr>
              <w:t xml:space="preserve">сходни дейности се приема </w:t>
            </w:r>
            <w:r w:rsidR="009A1568" w:rsidRPr="009A1568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 xml:space="preserve">поне един успешно реализиран проект за изграждане на </w:t>
            </w:r>
            <w:r w:rsidR="00130906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>образователен/</w:t>
            </w:r>
            <w:r w:rsidR="009A1568" w:rsidRPr="009A1568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 xml:space="preserve">научноиновационен капацитет или за участие в </w:t>
            </w:r>
            <w:r w:rsidR="00130906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>образователни/</w:t>
            </w:r>
            <w:r w:rsidR="009A1568" w:rsidRPr="009A1568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 xml:space="preserve">научноиновационни мрежи, финансиран с европейски/национални средства през последните три години, и/или поне 1 година опит в </w:t>
            </w:r>
            <w:r w:rsidR="0066520F" w:rsidRPr="0066520F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 xml:space="preserve"> изпълнението на образователни/научноиновационни дейности.</w:t>
            </w:r>
          </w:p>
        </w:tc>
        <w:tc>
          <w:tcPr>
            <w:tcW w:w="1163" w:type="dxa"/>
          </w:tcPr>
          <w:p w14:paraId="3754D33E" w14:textId="77777777" w:rsidR="00090B3B" w:rsidRPr="008D62BD" w:rsidRDefault="00090B3B" w:rsidP="00CF6A4C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343" w:type="dxa"/>
          </w:tcPr>
          <w:p w14:paraId="33CCCEC3" w14:textId="71ED54AA" w:rsidR="00302663" w:rsidRDefault="00302663" w:rsidP="00CF6A4C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</w:pPr>
            <w:r w:rsidRPr="00302663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>Референции, приемо-предавателни протоколи, отчетни доклади</w:t>
            </w:r>
            <w:bookmarkStart w:id="2" w:name="_GoBack"/>
            <w:bookmarkEnd w:id="2"/>
            <w:r w:rsidRPr="00302663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 xml:space="preserve"> </w:t>
            </w:r>
            <w:r w:rsidR="009A1568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>и др.</w:t>
            </w:r>
          </w:p>
          <w:p w14:paraId="4C38C4FE" w14:textId="38F54109" w:rsidR="00302663" w:rsidRPr="008D62BD" w:rsidRDefault="00302663" w:rsidP="00CF6A4C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</w:pPr>
          </w:p>
        </w:tc>
      </w:tr>
      <w:tr w:rsidR="00090B3B" w:rsidRPr="008D62BD" w14:paraId="6F8A4F0D" w14:textId="77777777" w:rsidTr="00C17E2D">
        <w:tc>
          <w:tcPr>
            <w:tcW w:w="7230" w:type="dxa"/>
          </w:tcPr>
          <w:p w14:paraId="0A91B931" w14:textId="65D9CBC8" w:rsidR="00090B3B" w:rsidRPr="008D62BD" w:rsidRDefault="00090B3B" w:rsidP="00CF6A4C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</w:pPr>
            <w:r w:rsidRPr="008D62BD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>Административен капацитет:</w:t>
            </w:r>
            <w:r w:rsidR="00BE161D" w:rsidRPr="008D62BD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 xml:space="preserve"> Посочени са лица, които имат </w:t>
            </w:r>
            <w:r w:rsidR="009A1568" w:rsidRPr="009A1568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>опит в управлението и/или изпълнението на проекти, финансирани с европейски/национални средства</w:t>
            </w:r>
            <w:r w:rsidR="00B12E6E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>.</w:t>
            </w:r>
          </w:p>
        </w:tc>
        <w:tc>
          <w:tcPr>
            <w:tcW w:w="1163" w:type="dxa"/>
          </w:tcPr>
          <w:p w14:paraId="137A3B2F" w14:textId="77777777" w:rsidR="00090B3B" w:rsidRPr="008D62BD" w:rsidRDefault="00090B3B" w:rsidP="00CF6A4C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343" w:type="dxa"/>
          </w:tcPr>
          <w:p w14:paraId="533D3E42" w14:textId="77777777" w:rsidR="00090B3B" w:rsidRPr="008D62BD" w:rsidRDefault="00BE161D" w:rsidP="00CF6A4C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</w:pPr>
            <w:r w:rsidRPr="008D62BD">
              <w:rPr>
                <w:rFonts w:ascii="Cambria" w:eastAsia="Calibri" w:hAnsi="Cambria"/>
                <w:bCs/>
                <w:sz w:val="24"/>
                <w:szCs w:val="24"/>
                <w:lang w:val="bg-BG"/>
              </w:rPr>
              <w:t>Автобиографии, референции</w:t>
            </w:r>
          </w:p>
        </w:tc>
      </w:tr>
    </w:tbl>
    <w:p w14:paraId="2807A733" w14:textId="77777777" w:rsidR="00090B3B" w:rsidRDefault="00090B3B" w:rsidP="00C17E2D">
      <w:pPr>
        <w:spacing w:after="200" w:line="276" w:lineRule="auto"/>
        <w:contextualSpacing/>
        <w:jc w:val="both"/>
        <w:rPr>
          <w:rFonts w:ascii="Cambria" w:eastAsia="Calibri" w:hAnsi="Cambria" w:cs="Times New Roman"/>
          <w:b/>
          <w:bCs/>
          <w:sz w:val="28"/>
          <w:szCs w:val="28"/>
          <w:lang w:val="bg-BG"/>
        </w:rPr>
      </w:pPr>
    </w:p>
    <w:sectPr w:rsidR="00090B3B" w:rsidSect="005F6484">
      <w:headerReference w:type="default" r:id="rId10"/>
      <w:footerReference w:type="even" r:id="rId11"/>
      <w:footerReference w:type="default" r:id="rId12"/>
      <w:pgSz w:w="16838" w:h="11906" w:orient="landscape" w:code="9"/>
      <w:pgMar w:top="1418" w:right="1134" w:bottom="709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F2A9F" w14:textId="77777777" w:rsidR="00F62805" w:rsidRDefault="00F62805">
      <w:pPr>
        <w:spacing w:after="0" w:line="240" w:lineRule="auto"/>
      </w:pPr>
      <w:r>
        <w:separator/>
      </w:r>
    </w:p>
  </w:endnote>
  <w:endnote w:type="continuationSeparator" w:id="0">
    <w:p w14:paraId="7F613710" w14:textId="77777777" w:rsidR="00F62805" w:rsidRDefault="00F62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4B5ED" w14:textId="77777777" w:rsidR="005F6484" w:rsidRDefault="005F6484" w:rsidP="005F64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27C40B3B" w14:textId="77777777" w:rsidR="005F6484" w:rsidRDefault="005F6484" w:rsidP="005F64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13E11" w14:textId="17436296" w:rsidR="005F6484" w:rsidRPr="009B559C" w:rsidRDefault="005F6484" w:rsidP="005F6484">
    <w:pPr>
      <w:pStyle w:val="Footer"/>
      <w:framePr w:wrap="around" w:vAnchor="text" w:hAnchor="margin" w:xAlign="right" w:y="1"/>
      <w:rPr>
        <w:rStyle w:val="PageNumber"/>
        <w:rFonts w:ascii="Calibri" w:hAnsi="Calibri" w:cs="Calibri"/>
        <w:sz w:val="22"/>
        <w:szCs w:val="22"/>
      </w:rPr>
    </w:pPr>
    <w:r w:rsidRPr="009B559C">
      <w:rPr>
        <w:rStyle w:val="PageNumber"/>
        <w:rFonts w:ascii="Calibri" w:hAnsi="Calibri" w:cs="Calibri"/>
        <w:sz w:val="22"/>
        <w:szCs w:val="22"/>
      </w:rPr>
      <w:fldChar w:fldCharType="begin"/>
    </w:r>
    <w:r w:rsidRPr="009B559C">
      <w:rPr>
        <w:rStyle w:val="PageNumber"/>
        <w:rFonts w:ascii="Calibri" w:hAnsi="Calibri" w:cs="Calibri"/>
        <w:sz w:val="22"/>
        <w:szCs w:val="22"/>
      </w:rPr>
      <w:instrText xml:space="preserve">PAGE  </w:instrText>
    </w:r>
    <w:r w:rsidRPr="009B559C">
      <w:rPr>
        <w:rStyle w:val="PageNumber"/>
        <w:rFonts w:ascii="Calibri" w:hAnsi="Calibri" w:cs="Calibri"/>
        <w:sz w:val="22"/>
        <w:szCs w:val="22"/>
      </w:rPr>
      <w:fldChar w:fldCharType="separate"/>
    </w:r>
    <w:r w:rsidR="0066520F">
      <w:rPr>
        <w:rStyle w:val="PageNumber"/>
        <w:rFonts w:ascii="Calibri" w:hAnsi="Calibri" w:cs="Calibri"/>
        <w:noProof/>
        <w:sz w:val="22"/>
        <w:szCs w:val="22"/>
      </w:rPr>
      <w:t>3</w:t>
    </w:r>
    <w:r w:rsidRPr="009B559C">
      <w:rPr>
        <w:rStyle w:val="PageNumber"/>
        <w:rFonts w:ascii="Calibri" w:hAnsi="Calibri" w:cs="Calibri"/>
        <w:sz w:val="22"/>
        <w:szCs w:val="22"/>
      </w:rPr>
      <w:fldChar w:fldCharType="end"/>
    </w:r>
  </w:p>
  <w:p w14:paraId="3196F0F6" w14:textId="77777777" w:rsidR="005F6484" w:rsidRDefault="005F6484" w:rsidP="005F648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71851" w14:textId="77777777" w:rsidR="00F62805" w:rsidRDefault="00F62805">
      <w:pPr>
        <w:spacing w:after="0" w:line="240" w:lineRule="auto"/>
      </w:pPr>
      <w:r>
        <w:separator/>
      </w:r>
    </w:p>
  </w:footnote>
  <w:footnote w:type="continuationSeparator" w:id="0">
    <w:p w14:paraId="69445DF1" w14:textId="77777777" w:rsidR="00F62805" w:rsidRDefault="00F62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3DE23" w14:textId="77777777" w:rsidR="005F6484" w:rsidRPr="00606A09" w:rsidRDefault="005F6484" w:rsidP="005F6484">
    <w:pPr>
      <w:pStyle w:val="Header"/>
    </w:pPr>
  </w:p>
  <w:p w14:paraId="4AEDB543" w14:textId="77777777" w:rsidR="005F6484" w:rsidRPr="00480D70" w:rsidRDefault="005F6484" w:rsidP="005F64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D386B"/>
    <w:multiLevelType w:val="multilevel"/>
    <w:tmpl w:val="2B549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34B5B09"/>
    <w:multiLevelType w:val="hybridMultilevel"/>
    <w:tmpl w:val="2EA4B5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67861"/>
    <w:multiLevelType w:val="hybridMultilevel"/>
    <w:tmpl w:val="C3041DE0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24A94"/>
    <w:multiLevelType w:val="hybridMultilevel"/>
    <w:tmpl w:val="A82AF7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45C48"/>
    <w:multiLevelType w:val="hybridMultilevel"/>
    <w:tmpl w:val="8EAAAE3E"/>
    <w:lvl w:ilvl="0" w:tplc="0402000F">
      <w:start w:val="1"/>
      <w:numFmt w:val="decimal"/>
      <w:lvlText w:val="%1."/>
      <w:lvlJc w:val="left"/>
      <w:pPr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71B34"/>
    <w:multiLevelType w:val="hybridMultilevel"/>
    <w:tmpl w:val="AD6CBA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70EED"/>
    <w:multiLevelType w:val="hybridMultilevel"/>
    <w:tmpl w:val="FBC69038"/>
    <w:lvl w:ilvl="0" w:tplc="B3C043F2">
      <w:start w:val="2"/>
      <w:numFmt w:val="bullet"/>
      <w:lvlText w:val="-"/>
      <w:lvlJc w:val="left"/>
      <w:pPr>
        <w:ind w:left="147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D7008B0"/>
    <w:multiLevelType w:val="hybridMultilevel"/>
    <w:tmpl w:val="8EAAAE3E"/>
    <w:lvl w:ilvl="0" w:tplc="0402000F">
      <w:start w:val="1"/>
      <w:numFmt w:val="decimal"/>
      <w:lvlText w:val="%1."/>
      <w:lvlJc w:val="left"/>
      <w:pPr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81A3D"/>
    <w:multiLevelType w:val="hybridMultilevel"/>
    <w:tmpl w:val="95B4A4C4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A317610"/>
    <w:multiLevelType w:val="hybridMultilevel"/>
    <w:tmpl w:val="4030E8AE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4"/>
  </w:num>
  <w:num w:numId="5">
    <w:abstractNumId w:val="12"/>
  </w:num>
  <w:num w:numId="6">
    <w:abstractNumId w:val="8"/>
  </w:num>
  <w:num w:numId="7">
    <w:abstractNumId w:val="5"/>
  </w:num>
  <w:num w:numId="8">
    <w:abstractNumId w:val="3"/>
  </w:num>
  <w:num w:numId="9">
    <w:abstractNumId w:val="0"/>
  </w:num>
  <w:num w:numId="10">
    <w:abstractNumId w:val="2"/>
  </w:num>
  <w:num w:numId="11">
    <w:abstractNumId w:val="9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59C"/>
    <w:rsid w:val="00090B3B"/>
    <w:rsid w:val="00130906"/>
    <w:rsid w:val="002722F1"/>
    <w:rsid w:val="002B4C09"/>
    <w:rsid w:val="00302663"/>
    <w:rsid w:val="00361853"/>
    <w:rsid w:val="00364713"/>
    <w:rsid w:val="003A0EDA"/>
    <w:rsid w:val="00416ADC"/>
    <w:rsid w:val="00547BE7"/>
    <w:rsid w:val="005605CB"/>
    <w:rsid w:val="00597CED"/>
    <w:rsid w:val="005B605B"/>
    <w:rsid w:val="005E7159"/>
    <w:rsid w:val="005F6484"/>
    <w:rsid w:val="0066520F"/>
    <w:rsid w:val="00671AD9"/>
    <w:rsid w:val="00692586"/>
    <w:rsid w:val="00732C3E"/>
    <w:rsid w:val="007330A5"/>
    <w:rsid w:val="0079148F"/>
    <w:rsid w:val="00805B81"/>
    <w:rsid w:val="00816480"/>
    <w:rsid w:val="008D62BD"/>
    <w:rsid w:val="00912C42"/>
    <w:rsid w:val="009A1568"/>
    <w:rsid w:val="009B559C"/>
    <w:rsid w:val="00B12E6E"/>
    <w:rsid w:val="00B81DD0"/>
    <w:rsid w:val="00BE161D"/>
    <w:rsid w:val="00C17E2D"/>
    <w:rsid w:val="00C460A4"/>
    <w:rsid w:val="00C97410"/>
    <w:rsid w:val="00CF6A4C"/>
    <w:rsid w:val="00D97B49"/>
    <w:rsid w:val="00DA3053"/>
    <w:rsid w:val="00E57019"/>
    <w:rsid w:val="00EF5E8E"/>
    <w:rsid w:val="00F13347"/>
    <w:rsid w:val="00F22457"/>
    <w:rsid w:val="00F6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82051"/>
  <w15:docId w15:val="{5D5DEA5B-A566-4E67-AA6D-2A063808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B55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FooterChar">
    <w:name w:val="Footer Char"/>
    <w:basedOn w:val="DefaultParagraphFont"/>
    <w:link w:val="Footer"/>
    <w:rsid w:val="009B559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9B559C"/>
  </w:style>
  <w:style w:type="paragraph" w:styleId="Header">
    <w:name w:val="header"/>
    <w:basedOn w:val="Normal"/>
    <w:link w:val="HeaderChar"/>
    <w:rsid w:val="009B55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HeaderChar">
    <w:name w:val="Header Char"/>
    <w:basedOn w:val="DefaultParagraphFont"/>
    <w:link w:val="Header"/>
    <w:rsid w:val="009B559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uiPriority w:val="39"/>
    <w:rsid w:val="009B5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55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Koseva</cp:lastModifiedBy>
  <cp:revision>7</cp:revision>
  <dcterms:created xsi:type="dcterms:W3CDTF">2025-02-06T11:54:00Z</dcterms:created>
  <dcterms:modified xsi:type="dcterms:W3CDTF">2025-10-17T13:00:00Z</dcterms:modified>
</cp:coreProperties>
</file>